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3945" w14:textId="3143A05F" w:rsidR="00C56B48" w:rsidRPr="00187ABB" w:rsidRDefault="00C56B48" w:rsidP="00C56B48">
      <w:pPr>
        <w:spacing w:before="240" w:after="0"/>
        <w:ind w:left="-284" w:right="-472"/>
        <w:jc w:val="center"/>
        <w:rPr>
          <w:rFonts w:ascii="Verdana" w:hAnsi="Verdana"/>
          <w:b/>
        </w:rPr>
      </w:pPr>
      <w:r w:rsidRPr="00187ABB">
        <w:rPr>
          <w:rFonts w:ascii="Verdana" w:hAnsi="Verdana"/>
          <w:b/>
          <w:sz w:val="24"/>
          <w:szCs w:val="24"/>
        </w:rPr>
        <w:t>BMKFA Pay Policy Principles and Statement</w:t>
      </w:r>
      <w:r w:rsidR="004618E1" w:rsidRPr="00187ABB">
        <w:rPr>
          <w:rFonts w:ascii="Verdana" w:hAnsi="Verdana"/>
          <w:b/>
          <w:sz w:val="24"/>
          <w:szCs w:val="24"/>
        </w:rPr>
        <w:t xml:space="preserve"> </w:t>
      </w:r>
      <w:r w:rsidR="007052D3" w:rsidRPr="00187ABB">
        <w:rPr>
          <w:rFonts w:ascii="Verdana" w:hAnsi="Verdana"/>
          <w:b/>
          <w:sz w:val="24"/>
          <w:szCs w:val="24"/>
        </w:rPr>
        <w:t>202</w:t>
      </w:r>
      <w:r w:rsidR="009E1E5D">
        <w:rPr>
          <w:rFonts w:ascii="Verdana" w:hAnsi="Verdana"/>
          <w:b/>
          <w:sz w:val="24"/>
          <w:szCs w:val="24"/>
        </w:rPr>
        <w:t>3</w:t>
      </w:r>
      <w:r w:rsidR="005E0731">
        <w:rPr>
          <w:rFonts w:ascii="Verdana" w:hAnsi="Verdana"/>
          <w:b/>
          <w:sz w:val="24"/>
          <w:szCs w:val="24"/>
        </w:rPr>
        <w:t>/2</w:t>
      </w:r>
      <w:r w:rsidR="009E1E5D">
        <w:rPr>
          <w:rFonts w:ascii="Verdana" w:hAnsi="Verdana"/>
          <w:b/>
          <w:sz w:val="24"/>
          <w:szCs w:val="24"/>
        </w:rPr>
        <w:t>4</w:t>
      </w:r>
    </w:p>
    <w:p w14:paraId="78ACF783" w14:textId="77777777" w:rsidR="00C56B48" w:rsidRPr="00C56B48" w:rsidRDefault="00C56B48" w:rsidP="00C56B48">
      <w:pPr>
        <w:spacing w:after="0"/>
        <w:ind w:left="-284" w:right="-472"/>
        <w:jc w:val="center"/>
        <w:rPr>
          <w:rFonts w:ascii="Verdana" w:hAnsi="Verdana"/>
          <w:b/>
        </w:rPr>
      </w:pPr>
    </w:p>
    <w:p w14:paraId="7871C9B0" w14:textId="26F44785" w:rsidR="00B02613" w:rsidRPr="00543C2A" w:rsidRDefault="00412C24" w:rsidP="00FD4C87">
      <w:pPr>
        <w:ind w:right="379"/>
        <w:rPr>
          <w:rFonts w:ascii="Verdana" w:hAnsi="Verdana"/>
          <w:b/>
          <w:sz w:val="24"/>
          <w:szCs w:val="24"/>
        </w:rPr>
      </w:pPr>
      <w:r w:rsidRPr="00543C2A">
        <w:rPr>
          <w:rFonts w:ascii="Verdana" w:hAnsi="Verdana"/>
          <w:b/>
          <w:sz w:val="24"/>
          <w:szCs w:val="24"/>
        </w:rPr>
        <w:t>1.0</w:t>
      </w:r>
      <w:r w:rsidRPr="00543C2A">
        <w:rPr>
          <w:rFonts w:ascii="Verdana" w:hAnsi="Verdana"/>
          <w:b/>
          <w:sz w:val="24"/>
          <w:szCs w:val="24"/>
        </w:rPr>
        <w:tab/>
      </w:r>
      <w:r w:rsidR="00B02613" w:rsidRPr="00543C2A">
        <w:rPr>
          <w:rFonts w:ascii="Verdana" w:hAnsi="Verdana"/>
          <w:b/>
          <w:sz w:val="24"/>
          <w:szCs w:val="24"/>
        </w:rPr>
        <w:t xml:space="preserve">Introduction </w:t>
      </w:r>
    </w:p>
    <w:p w14:paraId="5C6ADB93" w14:textId="69FA2DA1" w:rsidR="00376587" w:rsidRPr="00543C2A" w:rsidRDefault="00B02613" w:rsidP="00FD4C87">
      <w:pPr>
        <w:spacing w:after="0"/>
        <w:ind w:right="379"/>
        <w:rPr>
          <w:rFonts w:ascii="Verdana" w:hAnsi="Verdana"/>
        </w:rPr>
      </w:pPr>
      <w:r w:rsidRPr="00543C2A">
        <w:rPr>
          <w:rFonts w:ascii="Verdana" w:hAnsi="Verdana"/>
        </w:rPr>
        <w:t>The Pay Policy Statement (the ‘Statement’) sets out Buckinghamshire &amp; Milton Keynes Fire Authority</w:t>
      </w:r>
      <w:r w:rsidR="00486AE6" w:rsidRPr="00543C2A">
        <w:rPr>
          <w:rFonts w:ascii="Verdana" w:hAnsi="Verdana"/>
        </w:rPr>
        <w:t>’s</w:t>
      </w:r>
      <w:r w:rsidRPr="00543C2A">
        <w:rPr>
          <w:rFonts w:ascii="Verdana" w:hAnsi="Verdana"/>
        </w:rPr>
        <w:t xml:space="preserve"> (the Authority) approach to pay in accordance with the requirements of Section 38 of the Localism Act 2011</w:t>
      </w:r>
      <w:r w:rsidR="00376587" w:rsidRPr="00543C2A">
        <w:rPr>
          <w:rFonts w:ascii="Verdana" w:hAnsi="Verdana"/>
        </w:rPr>
        <w:t xml:space="preserve">. The purpose of the Statement is to provide transparency with regards to the Authority’s approach to setting the pay of its employees by identifying: </w:t>
      </w:r>
    </w:p>
    <w:p w14:paraId="4FC53950" w14:textId="4839292F" w:rsidR="00376587" w:rsidRPr="00543C2A" w:rsidRDefault="00376587" w:rsidP="00FD4C87">
      <w:pPr>
        <w:pStyle w:val="ListParagraph"/>
        <w:numPr>
          <w:ilvl w:val="0"/>
          <w:numId w:val="38"/>
        </w:numPr>
        <w:spacing w:before="240" w:after="0"/>
        <w:ind w:right="379"/>
        <w:rPr>
          <w:rFonts w:ascii="Verdana" w:hAnsi="Verdana"/>
        </w:rPr>
      </w:pPr>
      <w:r w:rsidRPr="00543C2A">
        <w:rPr>
          <w:rFonts w:ascii="Verdana" w:hAnsi="Verdana"/>
        </w:rPr>
        <w:t xml:space="preserve">the method by which salaries of all employees are determined </w:t>
      </w:r>
    </w:p>
    <w:p w14:paraId="1BD6F03C" w14:textId="593E6257" w:rsidR="00376587" w:rsidRPr="00543C2A" w:rsidRDefault="00376587" w:rsidP="00FD4C87">
      <w:pPr>
        <w:pStyle w:val="ListParagraph"/>
        <w:numPr>
          <w:ilvl w:val="0"/>
          <w:numId w:val="38"/>
        </w:numPr>
        <w:spacing w:before="240" w:after="0"/>
        <w:ind w:right="379"/>
        <w:rPr>
          <w:rFonts w:ascii="Verdana" w:hAnsi="Verdana"/>
        </w:rPr>
      </w:pPr>
      <w:r w:rsidRPr="00543C2A">
        <w:rPr>
          <w:rFonts w:ascii="Verdana" w:hAnsi="Verdana"/>
        </w:rPr>
        <w:t xml:space="preserve">the details and level of remuneration of its most senior employees, </w:t>
      </w:r>
      <w:proofErr w:type="gramStart"/>
      <w:r w:rsidRPr="00543C2A">
        <w:rPr>
          <w:rFonts w:ascii="Verdana" w:hAnsi="Verdana"/>
        </w:rPr>
        <w:t>i.e.</w:t>
      </w:r>
      <w:proofErr w:type="gramEnd"/>
      <w:r w:rsidRPr="00543C2A">
        <w:rPr>
          <w:rFonts w:ascii="Verdana" w:hAnsi="Verdana"/>
        </w:rPr>
        <w:t xml:space="preserve"> Chief Officers, as defined by the relevant legislation</w:t>
      </w:r>
    </w:p>
    <w:p w14:paraId="1EA04890" w14:textId="737C773A" w:rsidR="00C56B48" w:rsidRPr="00543C2A" w:rsidRDefault="00486AE6" w:rsidP="00FD4C87">
      <w:pPr>
        <w:spacing w:before="240" w:after="0"/>
        <w:ind w:right="379"/>
        <w:rPr>
          <w:rFonts w:ascii="Verdana" w:hAnsi="Verdana"/>
        </w:rPr>
      </w:pPr>
      <w:r w:rsidRPr="00543C2A">
        <w:rPr>
          <w:rFonts w:ascii="Verdana" w:hAnsi="Verdana"/>
        </w:rPr>
        <w:t>Following approval of the Fire Authority, t</w:t>
      </w:r>
      <w:r w:rsidR="00C56B48" w:rsidRPr="00543C2A">
        <w:rPr>
          <w:rFonts w:ascii="Verdana" w:hAnsi="Verdana"/>
        </w:rPr>
        <w:t>h</w:t>
      </w:r>
      <w:r w:rsidR="00376587" w:rsidRPr="00543C2A">
        <w:rPr>
          <w:rFonts w:ascii="Verdana" w:hAnsi="Verdana"/>
        </w:rPr>
        <w:t xml:space="preserve">e Statement </w:t>
      </w:r>
      <w:r w:rsidRPr="00543C2A">
        <w:rPr>
          <w:rFonts w:ascii="Verdana" w:hAnsi="Verdana"/>
        </w:rPr>
        <w:t xml:space="preserve">will be </w:t>
      </w:r>
      <w:r w:rsidR="00376587" w:rsidRPr="00543C2A">
        <w:rPr>
          <w:rFonts w:ascii="Verdana" w:hAnsi="Verdana"/>
        </w:rPr>
        <w:t>effective from 1 April 202</w:t>
      </w:r>
      <w:r w:rsidR="009E1E5D">
        <w:rPr>
          <w:rFonts w:ascii="Verdana" w:hAnsi="Verdana"/>
        </w:rPr>
        <w:t>3</w:t>
      </w:r>
      <w:r w:rsidR="00376587" w:rsidRPr="00543C2A">
        <w:rPr>
          <w:rFonts w:ascii="Verdana" w:hAnsi="Verdana"/>
        </w:rPr>
        <w:t xml:space="preserve">. It will be subject to an annual </w:t>
      </w:r>
      <w:r w:rsidR="00E27E6D">
        <w:rPr>
          <w:rFonts w:ascii="Verdana" w:hAnsi="Verdana"/>
        </w:rPr>
        <w:t xml:space="preserve">approval </w:t>
      </w:r>
      <w:r w:rsidR="00376587" w:rsidRPr="00543C2A">
        <w:rPr>
          <w:rFonts w:ascii="Verdana" w:hAnsi="Verdana"/>
        </w:rPr>
        <w:t xml:space="preserve">and in accordance with </w:t>
      </w:r>
      <w:r w:rsidRPr="00543C2A">
        <w:rPr>
          <w:rFonts w:ascii="Verdana" w:hAnsi="Verdana"/>
        </w:rPr>
        <w:t xml:space="preserve">any </w:t>
      </w:r>
      <w:r w:rsidR="00376587" w:rsidRPr="00543C2A">
        <w:rPr>
          <w:rFonts w:ascii="Verdana" w:hAnsi="Verdana"/>
        </w:rPr>
        <w:t xml:space="preserve">new or proposed legislation to ensure it remains relevant and effective. </w:t>
      </w:r>
      <w:r w:rsidR="00C56B48" w:rsidRPr="00543C2A">
        <w:rPr>
          <w:rFonts w:ascii="Verdana" w:hAnsi="Verdana"/>
        </w:rPr>
        <w:t xml:space="preserve"> </w:t>
      </w:r>
    </w:p>
    <w:p w14:paraId="2F6EA67A" w14:textId="342ACFB6" w:rsidR="00B925B8" w:rsidRPr="00543C2A" w:rsidRDefault="00486AE6" w:rsidP="00FD4C87">
      <w:pPr>
        <w:spacing w:before="240" w:after="0"/>
        <w:ind w:right="379"/>
        <w:rPr>
          <w:rFonts w:ascii="Verdana" w:hAnsi="Verdana"/>
        </w:rPr>
      </w:pPr>
      <w:r w:rsidRPr="00543C2A">
        <w:rPr>
          <w:rFonts w:ascii="Verdana" w:hAnsi="Verdana"/>
        </w:rPr>
        <w:t>As detailed within the Authority’s Reward and Recognition policy, and the Statement of Principles, t</w:t>
      </w:r>
      <w:r w:rsidR="00B925B8" w:rsidRPr="00543C2A">
        <w:rPr>
          <w:rFonts w:ascii="Verdana" w:hAnsi="Verdana"/>
        </w:rPr>
        <w:t xml:space="preserve">he Authority </w:t>
      </w:r>
      <w:r w:rsidR="005B4C3A" w:rsidRPr="00543C2A">
        <w:rPr>
          <w:rFonts w:ascii="Verdana" w:hAnsi="Verdana"/>
        </w:rPr>
        <w:t xml:space="preserve">aims </w:t>
      </w:r>
      <w:r w:rsidR="00B925B8" w:rsidRPr="00543C2A">
        <w:rPr>
          <w:rFonts w:ascii="Verdana" w:hAnsi="Verdana"/>
        </w:rPr>
        <w:t>to:</w:t>
      </w:r>
    </w:p>
    <w:p w14:paraId="4E37E526"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Be fair, </w:t>
      </w:r>
      <w:proofErr w:type="gramStart"/>
      <w:r w:rsidRPr="00543C2A">
        <w:rPr>
          <w:rFonts w:ascii="Verdana" w:hAnsi="Verdana"/>
        </w:rPr>
        <w:t>transparent</w:t>
      </w:r>
      <w:proofErr w:type="gramEnd"/>
      <w:r w:rsidRPr="00543C2A">
        <w:rPr>
          <w:rFonts w:ascii="Verdana" w:hAnsi="Verdana"/>
        </w:rPr>
        <w:t xml:space="preserve"> and accountable in what employees are paid for and why, and to be consistent, systematic and clear in applying reward practices for all employees</w:t>
      </w:r>
    </w:p>
    <w:p w14:paraId="399D6171"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Adhere to affordability; ensuring all decisions on pay represents value for money for the taxpayer</w:t>
      </w:r>
    </w:p>
    <w:p w14:paraId="2DBF036A"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Reward and recognise employees for their knowledge, </w:t>
      </w:r>
      <w:proofErr w:type="gramStart"/>
      <w:r w:rsidRPr="00543C2A">
        <w:rPr>
          <w:rFonts w:ascii="Verdana" w:hAnsi="Verdana"/>
        </w:rPr>
        <w:t>skills</w:t>
      </w:r>
      <w:proofErr w:type="gramEnd"/>
      <w:r w:rsidRPr="00543C2A">
        <w:rPr>
          <w:rFonts w:ascii="Verdana" w:hAnsi="Verdana"/>
        </w:rPr>
        <w:t xml:space="preserve"> and contribution in the roles they are performing</w:t>
      </w:r>
    </w:p>
    <w:p w14:paraId="6363E8DE"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Adopt practices which will focus on enabling the recruitment, </w:t>
      </w:r>
      <w:proofErr w:type="gramStart"/>
      <w:r w:rsidRPr="00543C2A">
        <w:rPr>
          <w:rFonts w:ascii="Verdana" w:hAnsi="Verdana"/>
        </w:rPr>
        <w:t>engagement</w:t>
      </w:r>
      <w:proofErr w:type="gramEnd"/>
      <w:r w:rsidRPr="00543C2A">
        <w:rPr>
          <w:rFonts w:ascii="Verdana" w:hAnsi="Verdana"/>
        </w:rPr>
        <w:t xml:space="preserve"> and retention of the right calibre of people at all levels to deliver its corporate priorities</w:t>
      </w:r>
    </w:p>
    <w:p w14:paraId="39C53BC9"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Provide effective financial management of the total pay bill </w:t>
      </w:r>
      <w:proofErr w:type="gramStart"/>
      <w:r w:rsidRPr="00543C2A">
        <w:rPr>
          <w:rFonts w:ascii="Verdana" w:hAnsi="Verdana"/>
        </w:rPr>
        <w:t>in order to</w:t>
      </w:r>
      <w:proofErr w:type="gramEnd"/>
      <w:r w:rsidRPr="00543C2A">
        <w:rPr>
          <w:rFonts w:ascii="Verdana" w:hAnsi="Verdana"/>
        </w:rPr>
        <w:t xml:space="preserve"> inform all of its reward practices and approaches in making the most effective use of resources</w:t>
      </w:r>
    </w:p>
    <w:p w14:paraId="57F8B51C"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Have appropriate mechanisms in place to review terms and conditions of service</w:t>
      </w:r>
    </w:p>
    <w:p w14:paraId="3554E216" w14:textId="77777777" w:rsidR="005B4C3A" w:rsidRPr="00543C2A" w:rsidRDefault="005B4C3A" w:rsidP="00FD4C87">
      <w:pPr>
        <w:pStyle w:val="ListParagraph"/>
        <w:numPr>
          <w:ilvl w:val="0"/>
          <w:numId w:val="39"/>
        </w:numPr>
        <w:spacing w:before="240" w:after="0"/>
        <w:ind w:right="379"/>
        <w:rPr>
          <w:rFonts w:ascii="Verdana" w:hAnsi="Verdana"/>
        </w:rPr>
      </w:pPr>
      <w:r w:rsidRPr="00543C2A">
        <w:rPr>
          <w:rFonts w:ascii="Verdana" w:hAnsi="Verdana"/>
        </w:rPr>
        <w:t xml:space="preserve">Meet legislative requirements; ensuring remuneration practices comply with all legal obligations </w:t>
      </w:r>
    </w:p>
    <w:p w14:paraId="42B5453B" w14:textId="73608776" w:rsidR="005B4C3A" w:rsidRPr="00543C2A" w:rsidRDefault="005B4C3A" w:rsidP="00FD4C87">
      <w:pPr>
        <w:pStyle w:val="ListParagraph"/>
        <w:spacing w:before="240" w:after="0"/>
        <w:ind w:left="0" w:right="379"/>
        <w:rPr>
          <w:rFonts w:ascii="Verdana" w:hAnsi="Verdana"/>
        </w:rPr>
      </w:pPr>
    </w:p>
    <w:p w14:paraId="060C8C6A" w14:textId="77777777" w:rsidR="00C56B48" w:rsidRPr="00543C2A" w:rsidRDefault="00C56B48" w:rsidP="00FD4C87">
      <w:pPr>
        <w:spacing w:after="0"/>
        <w:ind w:right="379"/>
        <w:rPr>
          <w:rFonts w:ascii="Verdana" w:hAnsi="Verdana"/>
        </w:rPr>
      </w:pPr>
    </w:p>
    <w:p w14:paraId="2AE876B6" w14:textId="17AEA858" w:rsidR="00C56B48" w:rsidRPr="00543C2A" w:rsidRDefault="00412C24" w:rsidP="00FD4C87">
      <w:pPr>
        <w:ind w:right="379"/>
        <w:rPr>
          <w:rFonts w:ascii="Verdana" w:hAnsi="Verdana"/>
          <w:b/>
          <w:sz w:val="24"/>
          <w:szCs w:val="24"/>
        </w:rPr>
      </w:pPr>
      <w:r w:rsidRPr="00543C2A">
        <w:rPr>
          <w:rFonts w:ascii="Verdana" w:hAnsi="Verdana"/>
          <w:b/>
          <w:sz w:val="24"/>
          <w:szCs w:val="24"/>
        </w:rPr>
        <w:t>2.0</w:t>
      </w:r>
      <w:r w:rsidRPr="00543C2A">
        <w:rPr>
          <w:rFonts w:ascii="Verdana" w:hAnsi="Verdana"/>
          <w:b/>
          <w:sz w:val="24"/>
          <w:szCs w:val="24"/>
        </w:rPr>
        <w:tab/>
      </w:r>
      <w:r w:rsidR="00C56B48" w:rsidRPr="00543C2A">
        <w:rPr>
          <w:rFonts w:ascii="Verdana" w:hAnsi="Verdana"/>
          <w:b/>
          <w:sz w:val="24"/>
          <w:szCs w:val="24"/>
        </w:rPr>
        <w:t>Accountability</w:t>
      </w:r>
      <w:r w:rsidR="00021782" w:rsidRPr="00543C2A">
        <w:rPr>
          <w:rFonts w:ascii="Verdana" w:hAnsi="Verdana"/>
          <w:b/>
          <w:sz w:val="24"/>
          <w:szCs w:val="24"/>
        </w:rPr>
        <w:t xml:space="preserve"> and decision making</w:t>
      </w:r>
    </w:p>
    <w:p w14:paraId="331EE801" w14:textId="6896B5BA" w:rsidR="00C56B48" w:rsidRPr="00543C2A" w:rsidRDefault="00C56B48" w:rsidP="00FD4C87">
      <w:pPr>
        <w:spacing w:after="0"/>
        <w:ind w:right="379"/>
        <w:rPr>
          <w:rFonts w:ascii="Verdana" w:hAnsi="Verdana"/>
        </w:rPr>
      </w:pPr>
      <w:r w:rsidRPr="00543C2A">
        <w:rPr>
          <w:rFonts w:ascii="Verdana" w:hAnsi="Verdana"/>
        </w:rPr>
        <w:t xml:space="preserve">Decisions on pay policies will be taken by elected members - those who are directly accountable to local communities. </w:t>
      </w:r>
      <w:r w:rsidR="00021782" w:rsidRPr="00543C2A">
        <w:rPr>
          <w:rFonts w:ascii="Verdana" w:hAnsi="Verdana"/>
        </w:rPr>
        <w:t xml:space="preserve">All </w:t>
      </w:r>
      <w:r w:rsidRPr="00543C2A">
        <w:rPr>
          <w:rFonts w:ascii="Verdana" w:hAnsi="Verdana"/>
        </w:rPr>
        <w:t xml:space="preserve">democratically accountable </w:t>
      </w:r>
      <w:r w:rsidRPr="00543C2A">
        <w:rPr>
          <w:rFonts w:ascii="Verdana" w:hAnsi="Verdana"/>
        </w:rPr>
        <w:lastRenderedPageBreak/>
        <w:t xml:space="preserve">members </w:t>
      </w:r>
      <w:r w:rsidR="00021782" w:rsidRPr="00543C2A">
        <w:rPr>
          <w:rFonts w:ascii="Verdana" w:hAnsi="Verdana"/>
        </w:rPr>
        <w:t xml:space="preserve">will </w:t>
      </w:r>
      <w:r w:rsidRPr="00543C2A">
        <w:rPr>
          <w:rFonts w:ascii="Verdana" w:hAnsi="Verdana"/>
        </w:rPr>
        <w:t xml:space="preserve">have input into how decisions on pay are made and </w:t>
      </w:r>
      <w:r w:rsidR="00021782" w:rsidRPr="00543C2A">
        <w:rPr>
          <w:rFonts w:ascii="Verdana" w:hAnsi="Verdana"/>
        </w:rPr>
        <w:t xml:space="preserve">there will be </w:t>
      </w:r>
      <w:r w:rsidR="005B4C3A" w:rsidRPr="00543C2A">
        <w:rPr>
          <w:rFonts w:ascii="Verdana" w:hAnsi="Verdana"/>
        </w:rPr>
        <w:t>openness</w:t>
      </w:r>
      <w:r w:rsidR="00021782" w:rsidRPr="00543C2A">
        <w:rPr>
          <w:rFonts w:ascii="Verdana" w:hAnsi="Verdana"/>
        </w:rPr>
        <w:t xml:space="preserve"> </w:t>
      </w:r>
      <w:r w:rsidRPr="00543C2A">
        <w:rPr>
          <w:rFonts w:ascii="Verdana" w:hAnsi="Verdana"/>
        </w:rPr>
        <w:t>about the policies that determine those decisions.</w:t>
      </w:r>
    </w:p>
    <w:p w14:paraId="43B73791" w14:textId="77777777" w:rsidR="00C56B48" w:rsidRPr="00543C2A" w:rsidRDefault="00C56B48" w:rsidP="00FD4C87">
      <w:pPr>
        <w:spacing w:after="0"/>
        <w:ind w:right="379"/>
        <w:rPr>
          <w:rFonts w:ascii="Verdana" w:hAnsi="Verdana"/>
        </w:rPr>
      </w:pPr>
    </w:p>
    <w:p w14:paraId="66DBA145" w14:textId="791B91E7" w:rsidR="00C56B48" w:rsidRPr="00543C2A" w:rsidRDefault="00431509" w:rsidP="00FD4C87">
      <w:pPr>
        <w:spacing w:after="0"/>
        <w:ind w:right="379"/>
        <w:rPr>
          <w:rFonts w:ascii="Verdana" w:hAnsi="Verdana"/>
        </w:rPr>
      </w:pPr>
      <w:r w:rsidRPr="00543C2A">
        <w:rPr>
          <w:rFonts w:ascii="Verdana" w:hAnsi="Verdana"/>
        </w:rPr>
        <w:t>The</w:t>
      </w:r>
      <w:r w:rsidR="00C56B48" w:rsidRPr="00543C2A">
        <w:rPr>
          <w:rFonts w:ascii="Verdana" w:hAnsi="Verdana"/>
        </w:rPr>
        <w:t xml:space="preserve"> annual Statements and any amendments will be considered by a meeting of the Fire Authority and will not be delegated to any sub-committee. All decisions on pay and reward for </w:t>
      </w:r>
      <w:r w:rsidR="00581D10" w:rsidRPr="00543C2A">
        <w:rPr>
          <w:rFonts w:ascii="Verdana" w:hAnsi="Verdana"/>
        </w:rPr>
        <w:t>C</w:t>
      </w:r>
      <w:r w:rsidR="00C56B48" w:rsidRPr="00543C2A">
        <w:rPr>
          <w:rFonts w:ascii="Verdana" w:hAnsi="Verdana"/>
        </w:rPr>
        <w:t xml:space="preserve">hief </w:t>
      </w:r>
      <w:r w:rsidR="00581D10" w:rsidRPr="00543C2A">
        <w:rPr>
          <w:rFonts w:ascii="Verdana" w:hAnsi="Verdana"/>
        </w:rPr>
        <w:t>O</w:t>
      </w:r>
      <w:r w:rsidR="00C56B48" w:rsidRPr="00543C2A">
        <w:rPr>
          <w:rFonts w:ascii="Verdana" w:hAnsi="Verdana"/>
        </w:rPr>
        <w:t>fficers must comply with the current Statement.</w:t>
      </w:r>
    </w:p>
    <w:p w14:paraId="12C6CDFA" w14:textId="77777777" w:rsidR="00C56B48" w:rsidRPr="00543C2A" w:rsidRDefault="00C56B48" w:rsidP="009F186F">
      <w:pPr>
        <w:spacing w:before="240" w:after="0"/>
        <w:ind w:right="379"/>
        <w:rPr>
          <w:rFonts w:ascii="Verdana" w:hAnsi="Verdana"/>
        </w:rPr>
      </w:pPr>
    </w:p>
    <w:p w14:paraId="25B9F7FE" w14:textId="120275D8" w:rsidR="00C56B48" w:rsidRPr="00543C2A" w:rsidRDefault="00412C24" w:rsidP="00FD4C87">
      <w:pPr>
        <w:spacing w:after="0"/>
        <w:ind w:right="379"/>
        <w:rPr>
          <w:rFonts w:ascii="Verdana" w:hAnsi="Verdana"/>
          <w:b/>
          <w:sz w:val="24"/>
          <w:szCs w:val="24"/>
        </w:rPr>
      </w:pPr>
      <w:r w:rsidRPr="00543C2A">
        <w:rPr>
          <w:rFonts w:ascii="Verdana" w:hAnsi="Verdana"/>
          <w:b/>
          <w:sz w:val="24"/>
          <w:szCs w:val="24"/>
        </w:rPr>
        <w:t>3.0</w:t>
      </w:r>
      <w:r w:rsidRPr="00543C2A">
        <w:rPr>
          <w:rFonts w:ascii="Verdana" w:hAnsi="Verdana"/>
          <w:b/>
          <w:sz w:val="24"/>
          <w:szCs w:val="24"/>
        </w:rPr>
        <w:tab/>
      </w:r>
      <w:r w:rsidR="00C56B48" w:rsidRPr="00543C2A">
        <w:rPr>
          <w:rFonts w:ascii="Verdana" w:hAnsi="Verdana"/>
          <w:b/>
          <w:sz w:val="24"/>
          <w:szCs w:val="24"/>
        </w:rPr>
        <w:t>Transparency</w:t>
      </w:r>
    </w:p>
    <w:p w14:paraId="6A6B92E7" w14:textId="0910F209" w:rsidR="00C56B48" w:rsidRPr="00543C2A" w:rsidRDefault="00BB3F71" w:rsidP="00FD4C87">
      <w:pPr>
        <w:spacing w:before="240" w:after="100" w:afterAutospacing="1"/>
        <w:ind w:right="379"/>
        <w:rPr>
          <w:rFonts w:ascii="Verdana" w:hAnsi="Verdana"/>
          <w:strike/>
        </w:rPr>
      </w:pPr>
      <w:r w:rsidRPr="00543C2A">
        <w:rPr>
          <w:rFonts w:ascii="Verdana" w:hAnsi="Verdana"/>
        </w:rPr>
        <w:t>On an annual basis, t</w:t>
      </w:r>
      <w:r w:rsidR="00431509" w:rsidRPr="00543C2A">
        <w:rPr>
          <w:rFonts w:ascii="Verdana" w:hAnsi="Verdana"/>
        </w:rPr>
        <w:t>he</w:t>
      </w:r>
      <w:r w:rsidR="00C56B48" w:rsidRPr="00543C2A">
        <w:rPr>
          <w:rFonts w:ascii="Verdana" w:hAnsi="Verdana"/>
        </w:rPr>
        <w:t xml:space="preserve"> </w:t>
      </w:r>
      <w:r w:rsidRPr="00543C2A">
        <w:rPr>
          <w:rFonts w:ascii="Verdana" w:hAnsi="Verdana"/>
        </w:rPr>
        <w:t>approved</w:t>
      </w:r>
      <w:r w:rsidR="009F186F" w:rsidRPr="00543C2A">
        <w:rPr>
          <w:rFonts w:ascii="Verdana" w:hAnsi="Verdana"/>
        </w:rPr>
        <w:t xml:space="preserve"> </w:t>
      </w:r>
      <w:r w:rsidR="00C56B48" w:rsidRPr="00543C2A">
        <w:rPr>
          <w:rFonts w:ascii="Verdana" w:hAnsi="Verdana"/>
        </w:rPr>
        <w:t>Statement</w:t>
      </w:r>
      <w:r w:rsidR="00187ABB" w:rsidRPr="00543C2A">
        <w:rPr>
          <w:rFonts w:ascii="Verdana" w:hAnsi="Verdana"/>
        </w:rPr>
        <w:t xml:space="preserve"> </w:t>
      </w:r>
      <w:r w:rsidR="00C56B48" w:rsidRPr="00543C2A">
        <w:rPr>
          <w:rFonts w:ascii="Verdana" w:hAnsi="Verdana"/>
        </w:rPr>
        <w:t xml:space="preserve">will be published on </w:t>
      </w:r>
      <w:r w:rsidR="00E4408D" w:rsidRPr="00543C2A">
        <w:rPr>
          <w:rFonts w:ascii="Verdana" w:hAnsi="Verdana"/>
        </w:rPr>
        <w:t>the external w</w:t>
      </w:r>
      <w:r w:rsidR="00C56B48" w:rsidRPr="00543C2A">
        <w:rPr>
          <w:rFonts w:ascii="Verdana" w:hAnsi="Verdana"/>
        </w:rPr>
        <w:t>ebsite.</w:t>
      </w:r>
      <w:r w:rsidRPr="00543C2A">
        <w:rPr>
          <w:rFonts w:ascii="Verdana" w:hAnsi="Verdana"/>
        </w:rPr>
        <w:t xml:space="preserve"> </w:t>
      </w:r>
    </w:p>
    <w:p w14:paraId="3BEF9AA2" w14:textId="36A1AABE" w:rsidR="00C56B48" w:rsidRPr="00543C2A" w:rsidRDefault="00C56B48" w:rsidP="00FD4C87">
      <w:pPr>
        <w:spacing w:after="100" w:afterAutospacing="1"/>
        <w:ind w:right="379"/>
        <w:rPr>
          <w:rFonts w:ascii="Verdana" w:hAnsi="Verdana"/>
        </w:rPr>
      </w:pPr>
      <w:r w:rsidRPr="00543C2A">
        <w:rPr>
          <w:rFonts w:ascii="Verdana" w:hAnsi="Verdana"/>
        </w:rPr>
        <w:t xml:space="preserve">Although </w:t>
      </w:r>
      <w:r w:rsidR="00B925B8" w:rsidRPr="00543C2A">
        <w:rPr>
          <w:rFonts w:ascii="Verdana" w:hAnsi="Verdana"/>
        </w:rPr>
        <w:t xml:space="preserve">there is no </w:t>
      </w:r>
      <w:r w:rsidRPr="00543C2A">
        <w:rPr>
          <w:rFonts w:ascii="Verdana" w:hAnsi="Verdana"/>
        </w:rPr>
        <w:t>require</w:t>
      </w:r>
      <w:r w:rsidR="00B925B8" w:rsidRPr="00543C2A">
        <w:rPr>
          <w:rFonts w:ascii="Verdana" w:hAnsi="Verdana"/>
        </w:rPr>
        <w:t>ment</w:t>
      </w:r>
      <w:r w:rsidRPr="00543C2A">
        <w:rPr>
          <w:rFonts w:ascii="Verdana" w:hAnsi="Verdana"/>
        </w:rPr>
        <w:t xml:space="preserve"> to use </w:t>
      </w:r>
      <w:r w:rsidR="00BB3F71" w:rsidRPr="00543C2A">
        <w:rPr>
          <w:rFonts w:ascii="Verdana" w:hAnsi="Verdana"/>
        </w:rPr>
        <w:t xml:space="preserve">the </w:t>
      </w:r>
      <w:r w:rsidRPr="00543C2A">
        <w:rPr>
          <w:rFonts w:ascii="Verdana" w:hAnsi="Verdana"/>
        </w:rPr>
        <w:t xml:space="preserve">Statement to publish specific numerical data on pay and reward, </w:t>
      </w:r>
      <w:r w:rsidR="00BB3F71" w:rsidRPr="00543C2A">
        <w:rPr>
          <w:rFonts w:ascii="Verdana" w:hAnsi="Verdana"/>
        </w:rPr>
        <w:t xml:space="preserve">consideration will be given to </w:t>
      </w:r>
      <w:r w:rsidRPr="00543C2A">
        <w:rPr>
          <w:rFonts w:ascii="Verdana" w:hAnsi="Verdana"/>
        </w:rPr>
        <w:t>how the information within the Statement fits with data on pay and reward publish</w:t>
      </w:r>
      <w:r w:rsidR="00B925B8" w:rsidRPr="00543C2A">
        <w:rPr>
          <w:rFonts w:ascii="Verdana" w:hAnsi="Verdana"/>
        </w:rPr>
        <w:t>ed</w:t>
      </w:r>
      <w:r w:rsidRPr="00543C2A">
        <w:rPr>
          <w:rFonts w:ascii="Verdana" w:hAnsi="Verdana"/>
        </w:rPr>
        <w:t xml:space="preserve"> separately. </w:t>
      </w:r>
    </w:p>
    <w:p w14:paraId="720C1636" w14:textId="73200E31" w:rsidR="00C56B48" w:rsidRPr="00543C2A" w:rsidRDefault="00C56B48" w:rsidP="00FD4C87">
      <w:pPr>
        <w:spacing w:after="0"/>
        <w:ind w:right="379"/>
        <w:rPr>
          <w:rFonts w:ascii="Verdana" w:hAnsi="Verdana"/>
          <w:strike/>
        </w:rPr>
      </w:pPr>
      <w:r w:rsidRPr="00543C2A">
        <w:rPr>
          <w:rFonts w:ascii="Verdana" w:hAnsi="Verdana"/>
        </w:rPr>
        <w:t xml:space="preserve">This includes data required to be published under the </w:t>
      </w:r>
      <w:r w:rsidR="00B925B8" w:rsidRPr="00543C2A">
        <w:rPr>
          <w:rFonts w:ascii="Verdana" w:hAnsi="Verdana"/>
        </w:rPr>
        <w:t xml:space="preserve">Local Government Transparency Code 2015 and </w:t>
      </w:r>
      <w:r w:rsidR="005B4C3A" w:rsidRPr="00543C2A">
        <w:rPr>
          <w:rFonts w:ascii="Verdana" w:hAnsi="Verdana"/>
        </w:rPr>
        <w:t xml:space="preserve">Annual Statement of Accounts. </w:t>
      </w:r>
    </w:p>
    <w:p w14:paraId="54BCFBE5" w14:textId="77777777" w:rsidR="005935E9" w:rsidRPr="00543C2A" w:rsidRDefault="005935E9" w:rsidP="009F186F">
      <w:pPr>
        <w:spacing w:before="240" w:after="0"/>
        <w:ind w:right="379"/>
        <w:rPr>
          <w:rFonts w:ascii="Verdana" w:hAnsi="Verdana"/>
          <w:b/>
        </w:rPr>
      </w:pPr>
    </w:p>
    <w:p w14:paraId="74D44732" w14:textId="2D260C86" w:rsidR="00187ABB" w:rsidRPr="00543C2A" w:rsidRDefault="00412C24" w:rsidP="00D31828">
      <w:pPr>
        <w:ind w:right="379"/>
        <w:rPr>
          <w:rFonts w:ascii="Verdana" w:hAnsi="Verdana"/>
          <w:b/>
          <w:sz w:val="24"/>
          <w:szCs w:val="24"/>
        </w:rPr>
      </w:pPr>
      <w:r w:rsidRPr="00543C2A">
        <w:rPr>
          <w:rFonts w:ascii="Verdana" w:hAnsi="Verdana"/>
          <w:b/>
          <w:sz w:val="24"/>
          <w:szCs w:val="24"/>
        </w:rPr>
        <w:t>4.0</w:t>
      </w:r>
      <w:r w:rsidRPr="00543C2A">
        <w:rPr>
          <w:rFonts w:ascii="Verdana" w:hAnsi="Verdana"/>
          <w:b/>
          <w:sz w:val="24"/>
          <w:szCs w:val="24"/>
        </w:rPr>
        <w:tab/>
      </w:r>
      <w:r w:rsidR="00B17CB4" w:rsidRPr="00543C2A">
        <w:rPr>
          <w:rFonts w:ascii="Verdana" w:hAnsi="Verdana"/>
          <w:b/>
          <w:sz w:val="24"/>
          <w:szCs w:val="24"/>
        </w:rPr>
        <w:t xml:space="preserve">Legislation </w:t>
      </w:r>
    </w:p>
    <w:p w14:paraId="671431A6" w14:textId="2FCD5F78" w:rsidR="00D31828" w:rsidRPr="00543C2A" w:rsidRDefault="005114F8" w:rsidP="00D31828">
      <w:pPr>
        <w:ind w:right="379"/>
        <w:rPr>
          <w:rFonts w:ascii="Verdana" w:hAnsi="Verdana"/>
        </w:rPr>
      </w:pPr>
      <w:r w:rsidRPr="00543C2A">
        <w:rPr>
          <w:rFonts w:ascii="Verdana" w:hAnsi="Verdana"/>
        </w:rPr>
        <w:t xml:space="preserve">In applying the Statement, the Authority will work to eliminate any elements which may, directly or indirectly, discriminate unfairly on the grounds of sex, race, colour, nationality, ethnic or national origin, age, marital status, having dependents, sexual orientation, gender reassignment, religion or belief, trade union activity, </w:t>
      </w:r>
      <w:proofErr w:type="gramStart"/>
      <w:r w:rsidRPr="00543C2A">
        <w:rPr>
          <w:rFonts w:ascii="Verdana" w:hAnsi="Verdana"/>
        </w:rPr>
        <w:t>disability</w:t>
      </w:r>
      <w:proofErr w:type="gramEnd"/>
      <w:r w:rsidRPr="00543C2A">
        <w:rPr>
          <w:rFonts w:ascii="Verdana" w:hAnsi="Verdana"/>
        </w:rPr>
        <w:t xml:space="preserve"> or any other factors. </w:t>
      </w:r>
    </w:p>
    <w:p w14:paraId="745EFF19" w14:textId="56CCFD84" w:rsidR="005114F8" w:rsidRPr="00543C2A" w:rsidRDefault="005114F8" w:rsidP="00D31828">
      <w:pPr>
        <w:ind w:right="379"/>
        <w:rPr>
          <w:rFonts w:ascii="Verdana" w:hAnsi="Verdana"/>
        </w:rPr>
      </w:pPr>
      <w:r w:rsidRPr="00543C2A">
        <w:rPr>
          <w:rFonts w:ascii="Verdana" w:hAnsi="Verdana"/>
        </w:rPr>
        <w:t xml:space="preserve">Part-time employees will receive the same pay and remuneration as full-time employees undertaking the same role on a pro-rata basis. </w:t>
      </w:r>
    </w:p>
    <w:p w14:paraId="5228FC4E" w14:textId="72F2C8F4" w:rsidR="00D31828" w:rsidRPr="00543C2A" w:rsidRDefault="00D31828" w:rsidP="00D31828">
      <w:pPr>
        <w:ind w:right="379"/>
        <w:rPr>
          <w:rFonts w:ascii="Verdana" w:hAnsi="Verdana"/>
        </w:rPr>
      </w:pPr>
      <w:r w:rsidRPr="00543C2A">
        <w:rPr>
          <w:rFonts w:ascii="Verdana" w:hAnsi="Verdana"/>
        </w:rPr>
        <w:t xml:space="preserve">Under the Equality Act 2010, it is unlawful for an employer to discriminate between men and women in terms of their pay and conditions where they are in the same employment and are doing the same or similar work, work rated as equivalent, or work of equal value. Undertaking an equal pay audit demonstrates the Authority’s commitment as an employer to remove unfair pay practices. The last equal pay audit was undertaken in 2020, and no areas of concern were identified </w:t>
      </w:r>
      <w:proofErr w:type="gramStart"/>
      <w:r w:rsidRPr="00543C2A">
        <w:rPr>
          <w:rFonts w:ascii="Verdana" w:hAnsi="Verdana"/>
        </w:rPr>
        <w:t>as a result of</w:t>
      </w:r>
      <w:proofErr w:type="gramEnd"/>
      <w:r w:rsidRPr="00543C2A">
        <w:rPr>
          <w:rFonts w:ascii="Verdana" w:hAnsi="Verdana"/>
        </w:rPr>
        <w:t xml:space="preserve"> this audit. </w:t>
      </w:r>
    </w:p>
    <w:p w14:paraId="09640DF0" w14:textId="62FC7CBD" w:rsidR="00D31828" w:rsidRPr="00543C2A" w:rsidRDefault="00D31828" w:rsidP="00187ABB">
      <w:pPr>
        <w:spacing w:after="0"/>
        <w:ind w:right="379"/>
        <w:rPr>
          <w:rFonts w:ascii="Verdana" w:hAnsi="Verdana"/>
        </w:rPr>
      </w:pPr>
      <w:r w:rsidRPr="00543C2A">
        <w:rPr>
          <w:rFonts w:ascii="Verdana" w:hAnsi="Verdana"/>
        </w:rPr>
        <w:t xml:space="preserve">The Equality Act 2010 (Specific Duties and Public Authorities) Regulations 2017 that came into effect in 2017 requires public sector organisations </w:t>
      </w:r>
      <w:r w:rsidR="00E27E6D">
        <w:rPr>
          <w:rFonts w:ascii="Verdana" w:hAnsi="Verdana"/>
        </w:rPr>
        <w:t xml:space="preserve">with 250 or more </w:t>
      </w:r>
      <w:r w:rsidR="009E4CEB" w:rsidRPr="00543C2A">
        <w:rPr>
          <w:rFonts w:ascii="Verdana" w:hAnsi="Verdana"/>
        </w:rPr>
        <w:t>employees</w:t>
      </w:r>
      <w:r w:rsidRPr="00543C2A">
        <w:rPr>
          <w:rFonts w:ascii="Verdana" w:hAnsi="Verdana"/>
        </w:rPr>
        <w:t xml:space="preserve"> to carry out gender pay gap reporting. In accordance with the Regulations, the Authority is required to annually publish six pieces of prescribed data about the pay and bonuses of male and female workers </w:t>
      </w:r>
      <w:r w:rsidRPr="00543C2A">
        <w:rPr>
          <w:rFonts w:ascii="Verdana" w:hAnsi="Verdana"/>
        </w:rPr>
        <w:lastRenderedPageBreak/>
        <w:t xml:space="preserve">within the Authority. On an annual basis the Authority publishes a Gender Pay Gap report, containing information relating to pay inequalities in line with gender pay gap reporting requirements. </w:t>
      </w:r>
    </w:p>
    <w:p w14:paraId="650CDBEC" w14:textId="77777777" w:rsidR="00187ABB" w:rsidRPr="00543C2A" w:rsidRDefault="00187ABB" w:rsidP="009F186F">
      <w:pPr>
        <w:ind w:right="379"/>
        <w:rPr>
          <w:rFonts w:ascii="Verdana" w:hAnsi="Verdana"/>
          <w:b/>
          <w:sz w:val="24"/>
          <w:szCs w:val="24"/>
        </w:rPr>
      </w:pPr>
    </w:p>
    <w:p w14:paraId="184EC492" w14:textId="7124B626" w:rsidR="00021782" w:rsidRPr="00543C2A" w:rsidRDefault="00412C24" w:rsidP="00FD4C87">
      <w:pPr>
        <w:spacing w:after="0"/>
        <w:ind w:right="379"/>
        <w:rPr>
          <w:rFonts w:ascii="Verdana" w:hAnsi="Verdana"/>
          <w:b/>
          <w:sz w:val="24"/>
          <w:szCs w:val="24"/>
        </w:rPr>
      </w:pPr>
      <w:r w:rsidRPr="00543C2A">
        <w:rPr>
          <w:rFonts w:ascii="Verdana" w:hAnsi="Verdana"/>
          <w:b/>
          <w:sz w:val="24"/>
          <w:szCs w:val="24"/>
        </w:rPr>
        <w:t>5.0</w:t>
      </w:r>
      <w:r w:rsidRPr="00543C2A">
        <w:rPr>
          <w:rFonts w:ascii="Verdana" w:hAnsi="Verdana"/>
          <w:b/>
          <w:sz w:val="24"/>
          <w:szCs w:val="24"/>
        </w:rPr>
        <w:tab/>
      </w:r>
      <w:r w:rsidR="00E4408D" w:rsidRPr="00543C2A">
        <w:rPr>
          <w:rFonts w:ascii="Verdana" w:hAnsi="Verdana"/>
          <w:b/>
          <w:sz w:val="24"/>
          <w:szCs w:val="24"/>
        </w:rPr>
        <w:t xml:space="preserve">Responsibility and scale </w:t>
      </w:r>
    </w:p>
    <w:p w14:paraId="7A070FC4" w14:textId="31F364D1" w:rsidR="009F186F" w:rsidRPr="00543C2A" w:rsidRDefault="00E4408D" w:rsidP="00151025">
      <w:pPr>
        <w:spacing w:before="240" w:after="0"/>
        <w:ind w:right="379"/>
        <w:rPr>
          <w:rFonts w:ascii="Verdana" w:hAnsi="Verdana"/>
        </w:rPr>
      </w:pPr>
      <w:r w:rsidRPr="00543C2A">
        <w:rPr>
          <w:rFonts w:ascii="Verdana" w:hAnsi="Verdana"/>
        </w:rPr>
        <w:t>The Authority is directly responsible for a</w:t>
      </w:r>
      <w:r w:rsidR="00151025">
        <w:rPr>
          <w:rFonts w:ascii="Verdana" w:hAnsi="Verdana"/>
        </w:rPr>
        <w:t xml:space="preserve">n </w:t>
      </w:r>
      <w:r w:rsidR="00151025" w:rsidRPr="00151025">
        <w:rPr>
          <w:rFonts w:ascii="Verdana" w:hAnsi="Verdana"/>
        </w:rPr>
        <w:t xml:space="preserve">establishment budget </w:t>
      </w:r>
      <w:r w:rsidR="00151025">
        <w:rPr>
          <w:rFonts w:ascii="Verdana" w:hAnsi="Verdana"/>
        </w:rPr>
        <w:t>of</w:t>
      </w:r>
      <w:r w:rsidR="00151025" w:rsidRPr="00151025">
        <w:rPr>
          <w:rFonts w:ascii="Verdana" w:hAnsi="Verdana"/>
        </w:rPr>
        <w:t xml:space="preserve"> </w:t>
      </w:r>
      <w:r w:rsidR="009E1E5D" w:rsidRPr="00A73B7E">
        <w:rPr>
          <w:rFonts w:ascii="Verdana" w:hAnsi="Verdana"/>
        </w:rPr>
        <w:t>£24,639,067</w:t>
      </w:r>
      <w:r w:rsidR="00151025" w:rsidRPr="00A73B7E">
        <w:rPr>
          <w:rFonts w:ascii="Verdana" w:hAnsi="Verdana"/>
        </w:rPr>
        <w:t>, a</w:t>
      </w:r>
      <w:r w:rsidR="009F186F" w:rsidRPr="00A73B7E">
        <w:rPr>
          <w:rFonts w:ascii="Verdana" w:hAnsi="Verdana"/>
        </w:rPr>
        <w:t>nd for a budgeted establishment of</w:t>
      </w:r>
      <w:r w:rsidR="00A606FA" w:rsidRPr="00A73B7E">
        <w:rPr>
          <w:rFonts w:ascii="Verdana" w:hAnsi="Verdana"/>
        </w:rPr>
        <w:t xml:space="preserve"> </w:t>
      </w:r>
      <w:r w:rsidR="009E1E5D" w:rsidRPr="00A73B7E">
        <w:rPr>
          <w:rFonts w:ascii="Verdana" w:hAnsi="Verdana"/>
        </w:rPr>
        <w:t xml:space="preserve">126.69 </w:t>
      </w:r>
      <w:r w:rsidR="00581D10" w:rsidRPr="00A73B7E">
        <w:rPr>
          <w:rFonts w:ascii="Verdana" w:hAnsi="Verdana"/>
        </w:rPr>
        <w:t>full-time equivalent (</w:t>
      </w:r>
      <w:r w:rsidR="009F186F" w:rsidRPr="00A73B7E">
        <w:rPr>
          <w:rFonts w:ascii="Verdana" w:hAnsi="Verdana"/>
        </w:rPr>
        <w:t>FTEs</w:t>
      </w:r>
      <w:r w:rsidR="00581D10" w:rsidRPr="00A73B7E">
        <w:rPr>
          <w:rFonts w:ascii="Verdana" w:hAnsi="Verdana"/>
        </w:rPr>
        <w:t>)</w:t>
      </w:r>
      <w:r w:rsidR="009F186F" w:rsidRPr="00A73B7E">
        <w:rPr>
          <w:rFonts w:ascii="Verdana" w:hAnsi="Verdana"/>
        </w:rPr>
        <w:t xml:space="preserve"> for Support Services employees, </w:t>
      </w:r>
      <w:r w:rsidR="009E1E5D" w:rsidRPr="00A73B7E">
        <w:rPr>
          <w:rFonts w:ascii="Verdana" w:hAnsi="Verdana"/>
        </w:rPr>
        <w:t xml:space="preserve">300 </w:t>
      </w:r>
      <w:r w:rsidR="009F186F" w:rsidRPr="00A73B7E">
        <w:rPr>
          <w:rFonts w:ascii="Verdana" w:hAnsi="Verdana"/>
        </w:rPr>
        <w:t xml:space="preserve">FTE Wholetime employees and </w:t>
      </w:r>
      <w:r w:rsidR="009E1E5D" w:rsidRPr="00A73B7E">
        <w:rPr>
          <w:rFonts w:ascii="Verdana" w:hAnsi="Verdana"/>
        </w:rPr>
        <w:t xml:space="preserve">96 </w:t>
      </w:r>
      <w:r w:rsidR="009F186F" w:rsidRPr="00A73B7E">
        <w:rPr>
          <w:rFonts w:ascii="Verdana" w:hAnsi="Verdana"/>
        </w:rPr>
        <w:t xml:space="preserve">FTE On-Call employees (details as </w:t>
      </w:r>
      <w:proofErr w:type="gramStart"/>
      <w:r w:rsidR="009F186F" w:rsidRPr="00A73B7E">
        <w:rPr>
          <w:rFonts w:ascii="Verdana" w:hAnsi="Verdana"/>
        </w:rPr>
        <w:t>at</w:t>
      </w:r>
      <w:proofErr w:type="gramEnd"/>
      <w:r w:rsidR="009F186F" w:rsidRPr="00A73B7E">
        <w:rPr>
          <w:rFonts w:ascii="Verdana" w:hAnsi="Verdana"/>
        </w:rPr>
        <w:t xml:space="preserve"> December 202</w:t>
      </w:r>
      <w:r w:rsidR="009E1E5D" w:rsidRPr="00A73B7E">
        <w:rPr>
          <w:rFonts w:ascii="Verdana" w:hAnsi="Verdana"/>
        </w:rPr>
        <w:t>2</w:t>
      </w:r>
      <w:r w:rsidR="009F186F" w:rsidRPr="00A73B7E">
        <w:rPr>
          <w:rFonts w:ascii="Verdana" w:hAnsi="Verdana"/>
        </w:rPr>
        <w:t>).</w:t>
      </w:r>
    </w:p>
    <w:p w14:paraId="16ECE3E7" w14:textId="6DD82FA9" w:rsidR="009F186F" w:rsidRPr="00543C2A" w:rsidRDefault="009F186F" w:rsidP="00580978">
      <w:pPr>
        <w:ind w:right="379"/>
        <w:rPr>
          <w:rFonts w:ascii="Verdana" w:hAnsi="Verdana"/>
          <w:b/>
          <w:sz w:val="24"/>
          <w:szCs w:val="24"/>
        </w:rPr>
      </w:pPr>
    </w:p>
    <w:p w14:paraId="62D70EF6" w14:textId="3BE60B17" w:rsidR="00580978" w:rsidRPr="00543C2A" w:rsidRDefault="00412C24" w:rsidP="00580978">
      <w:pPr>
        <w:ind w:right="379"/>
        <w:rPr>
          <w:rFonts w:ascii="Verdana" w:hAnsi="Verdana"/>
          <w:b/>
          <w:sz w:val="24"/>
          <w:szCs w:val="24"/>
        </w:rPr>
      </w:pPr>
      <w:r w:rsidRPr="00543C2A">
        <w:rPr>
          <w:rFonts w:ascii="Verdana" w:hAnsi="Verdana"/>
          <w:b/>
          <w:sz w:val="24"/>
          <w:szCs w:val="24"/>
        </w:rPr>
        <w:t>6.0</w:t>
      </w:r>
      <w:r w:rsidRPr="00543C2A">
        <w:rPr>
          <w:rFonts w:ascii="Verdana" w:hAnsi="Verdana"/>
          <w:b/>
          <w:sz w:val="24"/>
          <w:szCs w:val="24"/>
        </w:rPr>
        <w:tab/>
      </w:r>
      <w:r w:rsidR="00580978" w:rsidRPr="00543C2A">
        <w:rPr>
          <w:rFonts w:ascii="Verdana" w:hAnsi="Verdana"/>
          <w:b/>
          <w:sz w:val="24"/>
          <w:szCs w:val="24"/>
        </w:rPr>
        <w:t>Determining levels of pay</w:t>
      </w:r>
    </w:p>
    <w:p w14:paraId="66B28A20" w14:textId="5FE73D1E" w:rsidR="00553345" w:rsidRPr="00543C2A" w:rsidRDefault="00553345" w:rsidP="00553345">
      <w:pPr>
        <w:spacing w:before="240" w:after="0"/>
        <w:ind w:right="379"/>
        <w:rPr>
          <w:rFonts w:ascii="Verdana" w:hAnsi="Verdana"/>
        </w:rPr>
      </w:pPr>
      <w:r w:rsidRPr="00543C2A">
        <w:rPr>
          <w:rFonts w:ascii="Verdana" w:hAnsi="Verdana"/>
        </w:rPr>
        <w:t xml:space="preserve">The Authority recognises its employees are a vital factor in the efficient and effective operation of the Service. In this respect the Authority is committed to ensuring employees are valued and rewarded for their contribution to the Authority. </w:t>
      </w:r>
    </w:p>
    <w:p w14:paraId="0E81DF32" w14:textId="169D9408" w:rsidR="009F186F" w:rsidRPr="00543C2A" w:rsidRDefault="009F186F" w:rsidP="009F186F">
      <w:pPr>
        <w:spacing w:before="240" w:after="0"/>
        <w:ind w:right="379"/>
        <w:rPr>
          <w:rFonts w:ascii="Verdana" w:hAnsi="Verdana"/>
        </w:rPr>
      </w:pPr>
      <w:r w:rsidRPr="00543C2A">
        <w:rPr>
          <w:rFonts w:ascii="Verdana" w:hAnsi="Verdana"/>
        </w:rPr>
        <w:t xml:space="preserve">The Authority is committed to establishing the right working arrangements and conditions of employment for all its </w:t>
      </w:r>
      <w:proofErr w:type="gramStart"/>
      <w:r w:rsidRPr="00543C2A">
        <w:rPr>
          <w:rFonts w:ascii="Verdana" w:hAnsi="Verdana"/>
        </w:rPr>
        <w:t>employees, and</w:t>
      </w:r>
      <w:proofErr w:type="gramEnd"/>
      <w:r w:rsidRPr="00543C2A">
        <w:rPr>
          <w:rFonts w:ascii="Verdana" w:hAnsi="Verdana"/>
        </w:rPr>
        <w:t xml:space="preserve"> understands the benefits of the employment package in promoting and encouraging employee engagement, which in turn improves organisational performance.  </w:t>
      </w:r>
    </w:p>
    <w:p w14:paraId="0B7DBFF9" w14:textId="77777777" w:rsidR="00553345" w:rsidRPr="00543C2A" w:rsidRDefault="00553345" w:rsidP="00553345">
      <w:pPr>
        <w:spacing w:before="240" w:after="0"/>
        <w:ind w:right="379"/>
        <w:rPr>
          <w:rFonts w:ascii="Verdana" w:hAnsi="Verdana"/>
        </w:rPr>
      </w:pPr>
      <w:r w:rsidRPr="00543C2A">
        <w:rPr>
          <w:rFonts w:ascii="Verdana" w:hAnsi="Verdana"/>
        </w:rPr>
        <w:t xml:space="preserve">The Authority is committed to effectively supporting day to day service delivery, transforming the Authority into a value for money, outcome driven and high performing organisation through, amongst other interventions, appropriate </w:t>
      </w:r>
      <w:proofErr w:type="gramStart"/>
      <w:r w:rsidRPr="00543C2A">
        <w:rPr>
          <w:rFonts w:ascii="Verdana" w:hAnsi="Verdana"/>
        </w:rPr>
        <w:t>reward</w:t>
      </w:r>
      <w:proofErr w:type="gramEnd"/>
      <w:r w:rsidRPr="00543C2A">
        <w:rPr>
          <w:rFonts w:ascii="Verdana" w:hAnsi="Verdana"/>
        </w:rPr>
        <w:t xml:space="preserve"> and recognition mechanisms. </w:t>
      </w:r>
    </w:p>
    <w:p w14:paraId="37280426" w14:textId="307D9BBB" w:rsidR="009F186F" w:rsidRPr="00543C2A" w:rsidRDefault="009F186F" w:rsidP="009F186F">
      <w:pPr>
        <w:spacing w:before="240" w:after="0"/>
        <w:ind w:right="379"/>
        <w:rPr>
          <w:rFonts w:ascii="Verdana" w:hAnsi="Verdana"/>
        </w:rPr>
      </w:pPr>
      <w:r w:rsidRPr="00543C2A">
        <w:rPr>
          <w:rFonts w:ascii="Verdana" w:hAnsi="Verdana"/>
        </w:rPr>
        <w:t xml:space="preserve">The Authority is committed to ensuring its reward and recognition practices are conducted in a fair, </w:t>
      </w:r>
      <w:proofErr w:type="gramStart"/>
      <w:r w:rsidRPr="00543C2A">
        <w:rPr>
          <w:rFonts w:ascii="Verdana" w:hAnsi="Verdana"/>
        </w:rPr>
        <w:t>open</w:t>
      </w:r>
      <w:proofErr w:type="gramEnd"/>
      <w:r w:rsidRPr="00543C2A">
        <w:rPr>
          <w:rFonts w:ascii="Verdana" w:hAnsi="Verdana"/>
        </w:rPr>
        <w:t xml:space="preserve"> and transparent manner that is effective, efficient and responsive, promoting good practice with all its reward and recognition needs.</w:t>
      </w:r>
    </w:p>
    <w:p w14:paraId="00BD5301" w14:textId="7A25F419" w:rsidR="009F186F" w:rsidRPr="00543C2A" w:rsidRDefault="009F186F" w:rsidP="00FD4C87">
      <w:pPr>
        <w:ind w:right="379"/>
        <w:rPr>
          <w:rFonts w:ascii="Verdana" w:hAnsi="Verdana"/>
        </w:rPr>
      </w:pPr>
    </w:p>
    <w:p w14:paraId="1F1BBAE8" w14:textId="7849E875" w:rsidR="008C67E9" w:rsidRPr="00543C2A" w:rsidRDefault="00412C24" w:rsidP="00FD4C87">
      <w:pPr>
        <w:ind w:right="379"/>
        <w:rPr>
          <w:rFonts w:ascii="Verdana" w:hAnsi="Verdana"/>
          <w:b/>
          <w:sz w:val="24"/>
          <w:szCs w:val="24"/>
        </w:rPr>
      </w:pPr>
      <w:r w:rsidRPr="00543C2A">
        <w:rPr>
          <w:rFonts w:ascii="Verdana" w:hAnsi="Verdana"/>
          <w:b/>
          <w:sz w:val="24"/>
          <w:szCs w:val="24"/>
        </w:rPr>
        <w:t>7.0</w:t>
      </w:r>
      <w:r w:rsidRPr="00543C2A">
        <w:rPr>
          <w:rFonts w:ascii="Verdana" w:hAnsi="Verdana"/>
          <w:b/>
          <w:sz w:val="24"/>
          <w:szCs w:val="24"/>
        </w:rPr>
        <w:tab/>
      </w:r>
      <w:r w:rsidR="008C67E9" w:rsidRPr="00543C2A">
        <w:rPr>
          <w:rFonts w:ascii="Verdana" w:hAnsi="Verdana"/>
          <w:b/>
          <w:sz w:val="24"/>
          <w:szCs w:val="24"/>
        </w:rPr>
        <w:t xml:space="preserve">Pay structure </w:t>
      </w:r>
    </w:p>
    <w:p w14:paraId="64FEC422" w14:textId="4C354A30" w:rsidR="005114F8" w:rsidRPr="00543C2A" w:rsidRDefault="005114F8" w:rsidP="00FD4C87">
      <w:pPr>
        <w:ind w:right="379"/>
        <w:rPr>
          <w:rFonts w:ascii="Verdana" w:hAnsi="Verdana"/>
        </w:rPr>
      </w:pPr>
      <w:r w:rsidRPr="00543C2A">
        <w:rPr>
          <w:rFonts w:ascii="Verdana" w:hAnsi="Verdana"/>
        </w:rPr>
        <w:t xml:space="preserve">The pay structure reflects the different </w:t>
      </w:r>
      <w:r w:rsidR="00553345" w:rsidRPr="00543C2A">
        <w:rPr>
          <w:rFonts w:ascii="Verdana" w:hAnsi="Verdana"/>
        </w:rPr>
        <w:t>r</w:t>
      </w:r>
      <w:r w:rsidRPr="00543C2A">
        <w:rPr>
          <w:rFonts w:ascii="Verdana" w:hAnsi="Verdana"/>
        </w:rPr>
        <w:t xml:space="preserve">oles, duties and responsibilities undertaken by employees within the Authority. This is reflected in pay differentials between different employee groups and </w:t>
      </w:r>
      <w:r w:rsidR="00E650AE" w:rsidRPr="00543C2A">
        <w:rPr>
          <w:rFonts w:ascii="Verdana" w:hAnsi="Verdana"/>
        </w:rPr>
        <w:t>between employees within the same employee group. The pay bands established are based on nationally applied role maps (</w:t>
      </w:r>
      <w:r w:rsidR="00581D10" w:rsidRPr="00543C2A">
        <w:rPr>
          <w:rFonts w:ascii="Verdana" w:hAnsi="Verdana"/>
        </w:rPr>
        <w:t>O</w:t>
      </w:r>
      <w:r w:rsidR="00E650AE" w:rsidRPr="00543C2A">
        <w:rPr>
          <w:rFonts w:ascii="Verdana" w:hAnsi="Verdana"/>
        </w:rPr>
        <w:t>perational employees) or graded bands established through role profiles (Support Services employees).</w:t>
      </w:r>
    </w:p>
    <w:p w14:paraId="7C8A3AD7" w14:textId="77777777" w:rsidR="00581D10" w:rsidRPr="00543C2A" w:rsidRDefault="00581D10" w:rsidP="00FD4C87">
      <w:pPr>
        <w:ind w:right="379"/>
        <w:rPr>
          <w:rFonts w:ascii="Verdana" w:hAnsi="Verdana"/>
          <w:b/>
        </w:rPr>
      </w:pPr>
    </w:p>
    <w:p w14:paraId="03C8774F" w14:textId="5DCC2A93" w:rsidR="004D6D22" w:rsidRPr="00543C2A" w:rsidRDefault="002A118F" w:rsidP="00FD4C87">
      <w:pPr>
        <w:ind w:right="379"/>
        <w:rPr>
          <w:rFonts w:ascii="Verdana" w:hAnsi="Verdana"/>
          <w:b/>
        </w:rPr>
      </w:pPr>
      <w:r w:rsidRPr="00543C2A">
        <w:rPr>
          <w:rFonts w:ascii="Verdana" w:hAnsi="Verdana"/>
          <w:b/>
        </w:rPr>
        <w:lastRenderedPageBreak/>
        <w:t>Operational roles</w:t>
      </w:r>
    </w:p>
    <w:p w14:paraId="7EB81128" w14:textId="169A5B2D" w:rsidR="002A118F" w:rsidRPr="00543C2A" w:rsidRDefault="002A118F" w:rsidP="002A118F">
      <w:pPr>
        <w:ind w:right="379"/>
        <w:rPr>
          <w:rFonts w:ascii="Verdana" w:hAnsi="Verdana"/>
        </w:rPr>
      </w:pPr>
      <w:r w:rsidRPr="00543C2A">
        <w:rPr>
          <w:rFonts w:ascii="Verdana" w:hAnsi="Verdana"/>
        </w:rPr>
        <w:t xml:space="preserve">For </w:t>
      </w:r>
      <w:proofErr w:type="gramStart"/>
      <w:r w:rsidRPr="00543C2A">
        <w:rPr>
          <w:rFonts w:ascii="Verdana" w:hAnsi="Verdana"/>
        </w:rPr>
        <w:t>the majority of</w:t>
      </w:r>
      <w:proofErr w:type="gramEnd"/>
      <w:r w:rsidRPr="00543C2A">
        <w:rPr>
          <w:rFonts w:ascii="Verdana" w:hAnsi="Verdana"/>
        </w:rPr>
        <w:t xml:space="preserve"> </w:t>
      </w:r>
      <w:r w:rsidR="000C6FB5">
        <w:rPr>
          <w:rFonts w:ascii="Verdana" w:hAnsi="Verdana"/>
        </w:rPr>
        <w:t>O</w:t>
      </w:r>
      <w:r w:rsidRPr="00543C2A">
        <w:rPr>
          <w:rFonts w:ascii="Verdana" w:hAnsi="Verdana"/>
        </w:rPr>
        <w:t>perational roles</w:t>
      </w:r>
      <w:r w:rsidR="005771B5" w:rsidRPr="00543C2A">
        <w:rPr>
          <w:rFonts w:ascii="Verdana" w:hAnsi="Verdana"/>
        </w:rPr>
        <w:t>,</w:t>
      </w:r>
      <w:r w:rsidRPr="00543C2A">
        <w:rPr>
          <w:rFonts w:ascii="Verdana" w:hAnsi="Verdana"/>
        </w:rPr>
        <w:t xml:space="preserve"> appointments are offered under the National Joint Council for Local Authority Fire and Rescue </w:t>
      </w:r>
      <w:r w:rsidR="005771B5" w:rsidRPr="00543C2A">
        <w:rPr>
          <w:rFonts w:ascii="Verdana" w:hAnsi="Verdana"/>
        </w:rPr>
        <w:t xml:space="preserve">Services </w:t>
      </w:r>
      <w:r w:rsidRPr="00543C2A">
        <w:rPr>
          <w:rFonts w:ascii="Verdana" w:hAnsi="Verdana"/>
        </w:rPr>
        <w:t>Scheme of Conditions of Service</w:t>
      </w:r>
      <w:r w:rsidR="00632B19" w:rsidRPr="00543C2A">
        <w:rPr>
          <w:rFonts w:ascii="Verdana" w:hAnsi="Verdana"/>
        </w:rPr>
        <w:t xml:space="preserve"> (known as the Grey Book)</w:t>
      </w:r>
      <w:r w:rsidR="005771B5" w:rsidRPr="00543C2A">
        <w:rPr>
          <w:rFonts w:ascii="Verdana" w:hAnsi="Verdana"/>
        </w:rPr>
        <w:t xml:space="preserve"> </w:t>
      </w:r>
      <w:r w:rsidRPr="00543C2A">
        <w:rPr>
          <w:rFonts w:ascii="Verdana" w:hAnsi="Verdana"/>
        </w:rPr>
        <w:t xml:space="preserve">and any other local terms and conditions, which the Authority may, from time to time, adopt in relation to the appointment, save where such provisions are amended by a contract of employment. </w:t>
      </w:r>
    </w:p>
    <w:p w14:paraId="03618824" w14:textId="1E952E2F" w:rsidR="00413E67" w:rsidRPr="00F004A4" w:rsidRDefault="00413E67" w:rsidP="002A118F">
      <w:pPr>
        <w:ind w:right="379"/>
        <w:rPr>
          <w:rFonts w:ascii="Verdana" w:hAnsi="Verdana"/>
        </w:rPr>
      </w:pPr>
      <w:r w:rsidRPr="00543C2A">
        <w:rPr>
          <w:rFonts w:ascii="Verdana" w:hAnsi="Verdana"/>
        </w:rPr>
        <w:t xml:space="preserve">Any National pay award </w:t>
      </w:r>
      <w:r w:rsidR="00E27E6D">
        <w:rPr>
          <w:rFonts w:ascii="Verdana" w:hAnsi="Verdana"/>
        </w:rPr>
        <w:t>is</w:t>
      </w:r>
      <w:r w:rsidRPr="00543C2A">
        <w:rPr>
          <w:rFonts w:ascii="Verdana" w:hAnsi="Verdana"/>
        </w:rPr>
        <w:t xml:space="preserve"> as agreed through the </w:t>
      </w:r>
      <w:r w:rsidR="00632B19" w:rsidRPr="00543C2A">
        <w:rPr>
          <w:rFonts w:ascii="Verdana" w:hAnsi="Verdana"/>
        </w:rPr>
        <w:t>National Joint Council (</w:t>
      </w:r>
      <w:r w:rsidRPr="00543C2A">
        <w:rPr>
          <w:rFonts w:ascii="Verdana" w:hAnsi="Verdana"/>
        </w:rPr>
        <w:t>NJC</w:t>
      </w:r>
      <w:r w:rsidR="00632B19" w:rsidRPr="00543C2A">
        <w:rPr>
          <w:rFonts w:ascii="Verdana" w:hAnsi="Verdana"/>
        </w:rPr>
        <w:t>)</w:t>
      </w:r>
      <w:r w:rsidRPr="00543C2A">
        <w:rPr>
          <w:rFonts w:ascii="Verdana" w:hAnsi="Verdana"/>
        </w:rPr>
        <w:t xml:space="preserve"> and notified to </w:t>
      </w:r>
      <w:r w:rsidR="00581D10" w:rsidRPr="00543C2A">
        <w:rPr>
          <w:rFonts w:ascii="Verdana" w:hAnsi="Verdana"/>
        </w:rPr>
        <w:t>F</w:t>
      </w:r>
      <w:r w:rsidR="00580978" w:rsidRPr="00543C2A">
        <w:rPr>
          <w:rFonts w:ascii="Verdana" w:hAnsi="Verdana"/>
        </w:rPr>
        <w:t xml:space="preserve">ire </w:t>
      </w:r>
      <w:r w:rsidR="00581D10" w:rsidRPr="00543C2A">
        <w:rPr>
          <w:rFonts w:ascii="Verdana" w:hAnsi="Verdana"/>
        </w:rPr>
        <w:t>A</w:t>
      </w:r>
      <w:r w:rsidRPr="00543C2A">
        <w:rPr>
          <w:rFonts w:ascii="Verdana" w:hAnsi="Verdana"/>
        </w:rPr>
        <w:t>uthorities</w:t>
      </w:r>
      <w:r w:rsidR="00580978" w:rsidRPr="00543C2A">
        <w:rPr>
          <w:rFonts w:ascii="Verdana" w:hAnsi="Verdana"/>
        </w:rPr>
        <w:t>.</w:t>
      </w:r>
      <w:r w:rsidRPr="00543C2A">
        <w:rPr>
          <w:rFonts w:ascii="Verdana" w:hAnsi="Verdana"/>
        </w:rPr>
        <w:t xml:space="preserve"> </w:t>
      </w:r>
      <w:r w:rsidR="00580978" w:rsidRPr="00CF3126">
        <w:rPr>
          <w:rFonts w:ascii="Verdana" w:hAnsi="Verdana"/>
        </w:rPr>
        <w:t xml:space="preserve">The last pay award was agreed as </w:t>
      </w:r>
      <w:r w:rsidR="00CF3126" w:rsidRPr="00F004A4">
        <w:rPr>
          <w:rFonts w:ascii="Verdana" w:hAnsi="Verdana"/>
        </w:rPr>
        <w:t xml:space="preserve">one and a half </w:t>
      </w:r>
      <w:r w:rsidR="00581D10" w:rsidRPr="00F004A4">
        <w:rPr>
          <w:rFonts w:ascii="Verdana" w:hAnsi="Verdana"/>
        </w:rPr>
        <w:t>per cent,</w:t>
      </w:r>
      <w:r w:rsidR="00580978" w:rsidRPr="00F004A4">
        <w:rPr>
          <w:rFonts w:ascii="Verdana" w:hAnsi="Verdana"/>
        </w:rPr>
        <w:t xml:space="preserve"> effective </w:t>
      </w:r>
      <w:r w:rsidR="00B80C3C" w:rsidRPr="00F004A4">
        <w:rPr>
          <w:rFonts w:ascii="Verdana" w:hAnsi="Verdana"/>
        </w:rPr>
        <w:t>0</w:t>
      </w:r>
      <w:r w:rsidR="00580978" w:rsidRPr="00F004A4">
        <w:rPr>
          <w:rFonts w:ascii="Verdana" w:hAnsi="Verdana"/>
        </w:rPr>
        <w:t>1 July 202</w:t>
      </w:r>
      <w:r w:rsidR="00CF3126" w:rsidRPr="00F004A4">
        <w:rPr>
          <w:rFonts w:ascii="Verdana" w:hAnsi="Verdana"/>
        </w:rPr>
        <w:t>1</w:t>
      </w:r>
      <w:r w:rsidR="00580978" w:rsidRPr="00F004A4">
        <w:rPr>
          <w:rFonts w:ascii="Verdana" w:hAnsi="Verdana"/>
        </w:rPr>
        <w:t>.</w:t>
      </w:r>
    </w:p>
    <w:p w14:paraId="30D08F19" w14:textId="10C94782" w:rsidR="00900D67" w:rsidRPr="00543C2A" w:rsidRDefault="00900D67" w:rsidP="005771B5">
      <w:pPr>
        <w:ind w:right="379"/>
        <w:rPr>
          <w:rFonts w:ascii="Verdana" w:hAnsi="Verdana"/>
        </w:rPr>
      </w:pPr>
      <w:r w:rsidRPr="00543C2A">
        <w:rPr>
          <w:rFonts w:ascii="Verdana" w:hAnsi="Verdana"/>
        </w:rPr>
        <w:t xml:space="preserve">The pay framework was reviewed in 2003 following a rank-to-role exercise in line with National Guidance, with the grades for each role determined by a consistent job evaluation process. </w:t>
      </w:r>
      <w:r w:rsidR="00DA1F84" w:rsidRPr="00543C2A">
        <w:rPr>
          <w:rFonts w:ascii="Verdana" w:hAnsi="Verdana"/>
        </w:rPr>
        <w:t xml:space="preserve">Where appropriate, National role maps are used to determine responsibilities and accountabilities within roles. </w:t>
      </w:r>
    </w:p>
    <w:p w14:paraId="38C93A0B" w14:textId="2C0C9EAF" w:rsidR="005771B5" w:rsidRPr="00543C2A" w:rsidRDefault="005771B5" w:rsidP="005771B5">
      <w:pPr>
        <w:ind w:right="379"/>
        <w:rPr>
          <w:rFonts w:ascii="Verdana" w:hAnsi="Verdana"/>
        </w:rPr>
      </w:pPr>
      <w:r w:rsidRPr="00543C2A">
        <w:rPr>
          <w:rFonts w:ascii="Verdana" w:hAnsi="Verdana"/>
        </w:rPr>
        <w:t xml:space="preserve">For Grey Book employees, rates of pay are set out in circulars issued by the NJC and entitlements are governed by Part B of the Grey Book. However, the Authority recognises new employees may be employed on terms and conditions outside of the Grey Book. This includes the operation of the ‘Bank System’. </w:t>
      </w:r>
    </w:p>
    <w:p w14:paraId="1AC47B22" w14:textId="73007BF7" w:rsidR="005771B5" w:rsidRPr="00543C2A" w:rsidRDefault="005771B5" w:rsidP="005771B5">
      <w:pPr>
        <w:ind w:right="379"/>
        <w:rPr>
          <w:rFonts w:ascii="Verdana" w:hAnsi="Verdana"/>
        </w:rPr>
      </w:pPr>
      <w:r w:rsidRPr="00543C2A">
        <w:rPr>
          <w:rFonts w:ascii="Verdana" w:hAnsi="Verdana"/>
        </w:rPr>
        <w:t xml:space="preserve">The Authority also recognises employees in existing </w:t>
      </w:r>
      <w:r w:rsidR="00581D10" w:rsidRPr="00543C2A">
        <w:rPr>
          <w:rFonts w:ascii="Verdana" w:hAnsi="Verdana"/>
        </w:rPr>
        <w:t>F</w:t>
      </w:r>
      <w:r w:rsidRPr="00543C2A">
        <w:rPr>
          <w:rFonts w:ascii="Verdana" w:hAnsi="Verdana"/>
        </w:rPr>
        <w:t xml:space="preserve">irefighter roles may want to agree rates of pay outside of the Grey Book for the protection of services and provision of enhanced resilience, including agreement to not participate in industrial action. </w:t>
      </w:r>
    </w:p>
    <w:p w14:paraId="7EB49799" w14:textId="1DE42529" w:rsidR="005771B5" w:rsidRPr="00543C2A" w:rsidRDefault="005771B5" w:rsidP="005771B5">
      <w:pPr>
        <w:ind w:right="379"/>
        <w:rPr>
          <w:rFonts w:ascii="Verdana" w:hAnsi="Verdana"/>
        </w:rPr>
      </w:pPr>
      <w:r w:rsidRPr="00543C2A">
        <w:rPr>
          <w:rFonts w:ascii="Verdana" w:hAnsi="Verdana"/>
        </w:rPr>
        <w:t xml:space="preserve">In addition, and in line with retention and succession planning, the Authority does agree enhanced remuneration outside of the Grey Book for specific roles, such as Area Commanders, Group Commanders and Station Commanders.  </w:t>
      </w:r>
    </w:p>
    <w:p w14:paraId="7F8EAE75" w14:textId="18A23F97" w:rsidR="002A118F" w:rsidRPr="00543C2A" w:rsidRDefault="002A118F" w:rsidP="00FD4C87">
      <w:pPr>
        <w:ind w:right="379"/>
        <w:rPr>
          <w:rFonts w:ascii="Verdana" w:hAnsi="Verdana"/>
          <w:b/>
        </w:rPr>
      </w:pPr>
      <w:r w:rsidRPr="00543C2A">
        <w:rPr>
          <w:rFonts w:ascii="Verdana" w:hAnsi="Verdana"/>
          <w:b/>
        </w:rPr>
        <w:t>Support Services roles</w:t>
      </w:r>
    </w:p>
    <w:p w14:paraId="21895D27" w14:textId="4473B3F8" w:rsidR="002A118F" w:rsidRPr="00543C2A" w:rsidRDefault="002A118F" w:rsidP="00FD4C87">
      <w:pPr>
        <w:ind w:right="379"/>
        <w:rPr>
          <w:rFonts w:ascii="Verdana" w:hAnsi="Verdana"/>
        </w:rPr>
      </w:pPr>
      <w:r w:rsidRPr="00543C2A">
        <w:rPr>
          <w:rFonts w:ascii="Verdana" w:hAnsi="Verdana"/>
        </w:rPr>
        <w:t xml:space="preserve">Appointments for Support Services roles are determined in accordance with </w:t>
      </w:r>
      <w:r w:rsidR="005771B5" w:rsidRPr="00543C2A">
        <w:rPr>
          <w:rFonts w:ascii="Verdana" w:hAnsi="Verdana"/>
        </w:rPr>
        <w:t xml:space="preserve">local terms and conditions of Buckinghamshire </w:t>
      </w:r>
      <w:r w:rsidR="00581D10" w:rsidRPr="00543C2A">
        <w:rPr>
          <w:rFonts w:ascii="Verdana" w:hAnsi="Verdana"/>
        </w:rPr>
        <w:t>&amp;</w:t>
      </w:r>
      <w:r w:rsidR="005771B5" w:rsidRPr="00543C2A">
        <w:rPr>
          <w:rFonts w:ascii="Verdana" w:hAnsi="Verdana"/>
        </w:rPr>
        <w:t xml:space="preserve"> Milton Keynes Fire Authority Scheme of Conditions of Service for Support Services employees </w:t>
      </w:r>
      <w:r w:rsidRPr="00543C2A">
        <w:rPr>
          <w:rFonts w:ascii="Verdana" w:hAnsi="Verdana"/>
        </w:rPr>
        <w:t>and any other local terms and conditions, which the Authority may, from time to time, adopt in relation to appointments, save where such provisions are amended by a contract of employment.</w:t>
      </w:r>
    </w:p>
    <w:p w14:paraId="0C9ADAC5" w14:textId="243E2C9D" w:rsidR="00B202D9" w:rsidRPr="00A73B7E" w:rsidRDefault="002A118F" w:rsidP="00B202D9">
      <w:pPr>
        <w:rPr>
          <w:rFonts w:ascii="Verdana" w:hAnsi="Verdana"/>
        </w:rPr>
      </w:pPr>
      <w:bookmarkStart w:id="0" w:name="_Hlk121987764"/>
      <w:r w:rsidRPr="00543C2A">
        <w:rPr>
          <w:rFonts w:ascii="Verdana" w:hAnsi="Verdana"/>
        </w:rPr>
        <w:t>Any pay award is locally agreed</w:t>
      </w:r>
      <w:r w:rsidR="00B202D9" w:rsidRPr="00543C2A">
        <w:rPr>
          <w:rFonts w:ascii="Verdana" w:hAnsi="Verdana"/>
        </w:rPr>
        <w:t xml:space="preserve"> by the Strategic Management Board (SMB</w:t>
      </w:r>
      <w:r w:rsidR="00B202D9" w:rsidRPr="00A73B7E">
        <w:rPr>
          <w:rFonts w:ascii="Verdana" w:hAnsi="Verdana"/>
        </w:rPr>
        <w:t xml:space="preserve">). </w:t>
      </w:r>
      <w:r w:rsidR="00F004A4" w:rsidRPr="00A73B7E">
        <w:rPr>
          <w:rFonts w:ascii="Verdana" w:hAnsi="Verdana"/>
        </w:rPr>
        <w:t>The last pay award was agreed as two per cent</w:t>
      </w:r>
      <w:r w:rsidR="00807399" w:rsidRPr="00A73B7E">
        <w:rPr>
          <w:rFonts w:ascii="Verdana" w:hAnsi="Verdana"/>
        </w:rPr>
        <w:t xml:space="preserve"> (interim award to be reviewed following agreement of the NJC pay settlement)</w:t>
      </w:r>
      <w:r w:rsidR="00F004A4" w:rsidRPr="00A73B7E">
        <w:rPr>
          <w:rFonts w:ascii="Verdana" w:hAnsi="Verdana"/>
        </w:rPr>
        <w:t>, effective 01 July 2022.</w:t>
      </w:r>
    </w:p>
    <w:bookmarkEnd w:id="0"/>
    <w:p w14:paraId="5A23403B" w14:textId="24EB5B08" w:rsidR="005771B5" w:rsidRPr="00A73B7E" w:rsidRDefault="005771B5" w:rsidP="005771B5">
      <w:pPr>
        <w:ind w:right="379"/>
        <w:rPr>
          <w:rFonts w:ascii="Verdana" w:hAnsi="Verdana"/>
          <w:strike/>
        </w:rPr>
      </w:pPr>
      <w:r w:rsidRPr="00543C2A">
        <w:rPr>
          <w:rFonts w:ascii="Verdana" w:hAnsi="Verdana"/>
        </w:rPr>
        <w:lastRenderedPageBreak/>
        <w:t>For Support Services employees, the pay structure takes the form of pay scales</w:t>
      </w:r>
      <w:r w:rsidR="00900D67" w:rsidRPr="00543C2A">
        <w:rPr>
          <w:rFonts w:ascii="Verdana" w:hAnsi="Verdana"/>
        </w:rPr>
        <w:t xml:space="preserve">, which was reviewed in 2014 to </w:t>
      </w:r>
      <w:r w:rsidRPr="00543C2A">
        <w:rPr>
          <w:rFonts w:ascii="Verdana" w:hAnsi="Verdana"/>
        </w:rPr>
        <w:t xml:space="preserve">two pay </w:t>
      </w:r>
      <w:proofErr w:type="gramStart"/>
      <w:r w:rsidRPr="00543C2A">
        <w:rPr>
          <w:rFonts w:ascii="Verdana" w:hAnsi="Verdana"/>
        </w:rPr>
        <w:t>points;</w:t>
      </w:r>
      <w:proofErr w:type="gramEnd"/>
      <w:r w:rsidRPr="00543C2A">
        <w:rPr>
          <w:rFonts w:ascii="Verdana" w:hAnsi="Verdana"/>
        </w:rPr>
        <w:t xml:space="preserve"> development and competent</w:t>
      </w:r>
      <w:r w:rsidR="00632B19" w:rsidRPr="00543C2A">
        <w:rPr>
          <w:rFonts w:ascii="Verdana" w:hAnsi="Verdana"/>
        </w:rPr>
        <w:t>. This is</w:t>
      </w:r>
      <w:r w:rsidRPr="00543C2A">
        <w:rPr>
          <w:rFonts w:ascii="Verdana" w:hAnsi="Verdana"/>
        </w:rPr>
        <w:t xml:space="preserve"> </w:t>
      </w:r>
      <w:proofErr w:type="gramStart"/>
      <w:r w:rsidRPr="00543C2A">
        <w:rPr>
          <w:rFonts w:ascii="Verdana" w:hAnsi="Verdana"/>
        </w:rPr>
        <w:t>with the exception of</w:t>
      </w:r>
      <w:proofErr w:type="gramEnd"/>
      <w:r w:rsidRPr="00543C2A">
        <w:rPr>
          <w:rFonts w:ascii="Verdana" w:hAnsi="Verdana"/>
        </w:rPr>
        <w:t xml:space="preserve"> employees in post prior to September 2014</w:t>
      </w:r>
      <w:r w:rsidR="00632B19" w:rsidRPr="00543C2A">
        <w:rPr>
          <w:rFonts w:ascii="Verdana" w:hAnsi="Verdana"/>
        </w:rPr>
        <w:t xml:space="preserve">, </w:t>
      </w:r>
      <w:r w:rsidRPr="00543C2A">
        <w:rPr>
          <w:rFonts w:ascii="Verdana" w:hAnsi="Verdana"/>
        </w:rPr>
        <w:t>who retain three-point scales (until they move posts or are subject to regrading) and those employed within Fleet Management</w:t>
      </w:r>
      <w:r w:rsidR="00DF2204">
        <w:rPr>
          <w:rFonts w:ascii="Verdana" w:hAnsi="Verdana"/>
        </w:rPr>
        <w:t xml:space="preserve"> </w:t>
      </w:r>
      <w:r w:rsidR="00DF2204" w:rsidRPr="00A73B7E">
        <w:rPr>
          <w:rFonts w:ascii="Verdana" w:hAnsi="Verdana"/>
        </w:rPr>
        <w:t xml:space="preserve">and Driving </w:t>
      </w:r>
      <w:r w:rsidR="00C17175" w:rsidRPr="00A73B7E">
        <w:rPr>
          <w:rFonts w:ascii="Verdana" w:hAnsi="Verdana"/>
        </w:rPr>
        <w:t xml:space="preserve">Training </w:t>
      </w:r>
      <w:r w:rsidR="00DF2204" w:rsidRPr="00A73B7E">
        <w:rPr>
          <w:rFonts w:ascii="Verdana" w:hAnsi="Verdana"/>
        </w:rPr>
        <w:t>Centre</w:t>
      </w:r>
      <w:r w:rsidRPr="00A73B7E">
        <w:rPr>
          <w:rFonts w:ascii="Verdana" w:hAnsi="Verdana"/>
        </w:rPr>
        <w:t xml:space="preserve">. </w:t>
      </w:r>
    </w:p>
    <w:p w14:paraId="777AB215" w14:textId="30B1F4CF" w:rsidR="005771B5" w:rsidRPr="00543C2A" w:rsidRDefault="005771B5" w:rsidP="005771B5">
      <w:pPr>
        <w:ind w:right="379"/>
        <w:rPr>
          <w:rFonts w:ascii="Verdana" w:hAnsi="Verdana"/>
        </w:rPr>
      </w:pPr>
      <w:r w:rsidRPr="00543C2A">
        <w:rPr>
          <w:rFonts w:ascii="Verdana" w:hAnsi="Verdana"/>
        </w:rPr>
        <w:t>The grade</w:t>
      </w:r>
      <w:r w:rsidR="00EF3BBA">
        <w:rPr>
          <w:rFonts w:ascii="Verdana" w:hAnsi="Verdana"/>
        </w:rPr>
        <w:t>s</w:t>
      </w:r>
      <w:r w:rsidRPr="00543C2A">
        <w:rPr>
          <w:rFonts w:ascii="Verdana" w:hAnsi="Verdana"/>
        </w:rPr>
        <w:t xml:space="preserve"> for Support Services roles are determined using an analytical job evaluation process, that systematically ranks each role objectively and fairly. This job evaluation system </w:t>
      </w:r>
      <w:r w:rsidR="00632B19" w:rsidRPr="00543C2A">
        <w:rPr>
          <w:rFonts w:ascii="Verdana" w:hAnsi="Verdana"/>
        </w:rPr>
        <w:t xml:space="preserve">(Korn Ferry (Hay) Methodology) </w:t>
      </w:r>
      <w:r w:rsidRPr="00543C2A">
        <w:rPr>
          <w:rFonts w:ascii="Verdana" w:hAnsi="Verdana"/>
        </w:rPr>
        <w:t>is a recognised best practice non-discriminatory method of ranking roles against a pre-determined scale.</w:t>
      </w:r>
    </w:p>
    <w:p w14:paraId="416A4DBB" w14:textId="39080C8E" w:rsidR="00165EFA" w:rsidRPr="000C328A" w:rsidRDefault="00A47348" w:rsidP="00412C24">
      <w:pPr>
        <w:spacing w:before="240"/>
        <w:ind w:right="379"/>
        <w:rPr>
          <w:rFonts w:ascii="Verdana" w:hAnsi="Verdana"/>
          <w:b/>
        </w:rPr>
      </w:pPr>
      <w:r w:rsidRPr="00A73B7E">
        <w:rPr>
          <w:rFonts w:ascii="Verdana" w:hAnsi="Verdana"/>
          <w:b/>
        </w:rPr>
        <w:t>Senior</w:t>
      </w:r>
      <w:r w:rsidR="002A118F" w:rsidRPr="00543C2A">
        <w:rPr>
          <w:rFonts w:ascii="Verdana" w:hAnsi="Verdana"/>
          <w:b/>
        </w:rPr>
        <w:t xml:space="preserve"> Manager roles </w:t>
      </w:r>
    </w:p>
    <w:p w14:paraId="08A55B78" w14:textId="2C452FE4" w:rsidR="002A118F" w:rsidRDefault="002A118F" w:rsidP="000C6FB5">
      <w:pPr>
        <w:pStyle w:val="BodyTextIndent"/>
        <w:spacing w:before="240"/>
        <w:ind w:left="0"/>
        <w:rPr>
          <w:rFonts w:ascii="Verdana" w:hAnsi="Verdana"/>
        </w:rPr>
      </w:pPr>
      <w:r w:rsidRPr="00543C2A">
        <w:rPr>
          <w:rFonts w:ascii="Verdana" w:hAnsi="Verdana" w:cs="Arial"/>
        </w:rPr>
        <w:t>Appointment</w:t>
      </w:r>
      <w:r w:rsidR="000C6FB5">
        <w:rPr>
          <w:rFonts w:ascii="Verdana" w:hAnsi="Verdana" w:cs="Arial"/>
        </w:rPr>
        <w:t>s</w:t>
      </w:r>
      <w:r w:rsidRPr="00543C2A">
        <w:rPr>
          <w:rFonts w:ascii="Verdana" w:hAnsi="Verdana" w:cs="Arial"/>
        </w:rPr>
        <w:t xml:space="preserve"> for </w:t>
      </w:r>
      <w:r w:rsidR="000C328A" w:rsidRPr="00A73B7E">
        <w:rPr>
          <w:rFonts w:ascii="Verdana" w:hAnsi="Verdana" w:cs="Arial"/>
        </w:rPr>
        <w:t xml:space="preserve">a limited number </w:t>
      </w:r>
      <w:r w:rsidR="00FF4693" w:rsidRPr="00A73B7E">
        <w:rPr>
          <w:rFonts w:ascii="Verdana" w:hAnsi="Verdana" w:cs="Arial"/>
        </w:rPr>
        <w:t xml:space="preserve">of </w:t>
      </w:r>
      <w:r w:rsidR="00A47348" w:rsidRPr="00A73B7E">
        <w:rPr>
          <w:rFonts w:ascii="Verdana" w:hAnsi="Verdana" w:cs="Arial"/>
        </w:rPr>
        <w:t xml:space="preserve">Senior </w:t>
      </w:r>
      <w:r w:rsidRPr="00543C2A">
        <w:rPr>
          <w:rFonts w:ascii="Verdana" w:hAnsi="Verdana" w:cs="Arial"/>
        </w:rPr>
        <w:t>Man</w:t>
      </w:r>
      <w:r w:rsidR="00E22221">
        <w:rPr>
          <w:rFonts w:ascii="Verdana" w:hAnsi="Verdana" w:cs="Arial"/>
        </w:rPr>
        <w:t>a</w:t>
      </w:r>
      <w:r w:rsidRPr="00543C2A">
        <w:rPr>
          <w:rFonts w:ascii="Verdana" w:hAnsi="Verdana" w:cs="Arial"/>
        </w:rPr>
        <w:t>gers are offered under</w:t>
      </w:r>
      <w:r w:rsidRPr="00543C2A">
        <w:rPr>
          <w:rFonts w:ascii="Verdana" w:hAnsi="Verdana"/>
        </w:rPr>
        <w:t xml:space="preserve"> the National Joint Council for Brigade Managers of </w:t>
      </w:r>
      <w:r w:rsidR="005771B5" w:rsidRPr="00543C2A">
        <w:rPr>
          <w:rFonts w:ascii="Verdana" w:hAnsi="Verdana"/>
        </w:rPr>
        <w:t xml:space="preserve">Local Authority </w:t>
      </w:r>
      <w:r w:rsidRPr="00543C2A">
        <w:rPr>
          <w:rFonts w:ascii="Verdana" w:hAnsi="Verdana"/>
        </w:rPr>
        <w:t xml:space="preserve">Fire and Rescue Services </w:t>
      </w:r>
      <w:r w:rsidR="00632B19" w:rsidRPr="00543C2A">
        <w:rPr>
          <w:rFonts w:ascii="Verdana" w:hAnsi="Verdana"/>
        </w:rPr>
        <w:t xml:space="preserve">(known as the Gold Book) </w:t>
      </w:r>
      <w:r w:rsidRPr="00543C2A">
        <w:rPr>
          <w:rFonts w:ascii="Verdana" w:hAnsi="Verdana"/>
        </w:rPr>
        <w:t>as adopted locally and as amended or supplemented by agreement between the Chief Fire Officer/Chief Executive and the employee</w:t>
      </w:r>
      <w:r w:rsidR="00E27E6D">
        <w:rPr>
          <w:rFonts w:ascii="Verdana" w:hAnsi="Verdana"/>
        </w:rPr>
        <w:t xml:space="preserve">, or in the case of the Chief Fire Officer/Chief Executive, or equivalent, between the </w:t>
      </w:r>
      <w:r w:rsidR="00165030">
        <w:rPr>
          <w:rFonts w:ascii="Verdana" w:hAnsi="Verdana"/>
        </w:rPr>
        <w:t xml:space="preserve">Fire </w:t>
      </w:r>
      <w:r w:rsidR="00E27E6D">
        <w:rPr>
          <w:rFonts w:ascii="Verdana" w:hAnsi="Verdana"/>
        </w:rPr>
        <w:t>Authority and the employee</w:t>
      </w:r>
      <w:r w:rsidRPr="00543C2A">
        <w:rPr>
          <w:rFonts w:ascii="Verdana" w:hAnsi="Verdana"/>
        </w:rPr>
        <w:t>.</w:t>
      </w:r>
      <w:r w:rsidR="00E27E6D">
        <w:rPr>
          <w:rFonts w:ascii="Verdana" w:hAnsi="Verdana"/>
        </w:rPr>
        <w:t xml:space="preserve"> </w:t>
      </w:r>
      <w:r w:rsidRPr="00543C2A">
        <w:rPr>
          <w:rFonts w:ascii="Verdana" w:hAnsi="Verdana"/>
        </w:rPr>
        <w:t xml:space="preserve">Employment is </w:t>
      </w:r>
      <w:r w:rsidR="00352300" w:rsidRPr="00543C2A">
        <w:rPr>
          <w:rFonts w:ascii="Verdana" w:hAnsi="Verdana"/>
        </w:rPr>
        <w:t>also subject</w:t>
      </w:r>
      <w:r w:rsidRPr="00543C2A">
        <w:rPr>
          <w:rFonts w:ascii="Verdana" w:hAnsi="Verdana"/>
        </w:rPr>
        <w:t xml:space="preserve"> to other terms and conditions of service as determined by the Authority from time to time.</w:t>
      </w:r>
    </w:p>
    <w:p w14:paraId="2071417D" w14:textId="392BBFDF" w:rsidR="000C328A" w:rsidRPr="00A73B7E" w:rsidRDefault="000C328A" w:rsidP="000C6FB5">
      <w:pPr>
        <w:pStyle w:val="BodyTextIndent"/>
        <w:spacing w:before="240"/>
        <w:ind w:left="0"/>
        <w:rPr>
          <w:rFonts w:ascii="Verdana" w:hAnsi="Verdana"/>
        </w:rPr>
      </w:pPr>
      <w:r w:rsidRPr="00A73B7E">
        <w:rPr>
          <w:rFonts w:ascii="Verdana" w:hAnsi="Verdana"/>
        </w:rPr>
        <w:t xml:space="preserve">This group of </w:t>
      </w:r>
      <w:r w:rsidR="00E22221" w:rsidRPr="00A73B7E">
        <w:rPr>
          <w:rFonts w:ascii="Verdana" w:hAnsi="Verdana"/>
        </w:rPr>
        <w:t>S</w:t>
      </w:r>
      <w:r w:rsidRPr="00A73B7E">
        <w:rPr>
          <w:rFonts w:ascii="Verdana" w:hAnsi="Verdana"/>
        </w:rPr>
        <w:t xml:space="preserve">enior </w:t>
      </w:r>
      <w:r w:rsidR="00E22221" w:rsidRPr="00A73B7E">
        <w:rPr>
          <w:rFonts w:ascii="Verdana" w:hAnsi="Verdana"/>
        </w:rPr>
        <w:t>M</w:t>
      </w:r>
      <w:r w:rsidRPr="00A73B7E">
        <w:rPr>
          <w:rFonts w:ascii="Verdana" w:hAnsi="Verdana"/>
        </w:rPr>
        <w:t>anagers consists of:</w:t>
      </w:r>
    </w:p>
    <w:p w14:paraId="3BE3883A"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Chief Fire Officer/CE</w:t>
      </w:r>
    </w:p>
    <w:p w14:paraId="22EDF96E"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Chief Operating Officer/DCFO</w:t>
      </w:r>
    </w:p>
    <w:p w14:paraId="1E86BB11"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Director of Finance and Assets</w:t>
      </w:r>
    </w:p>
    <w:p w14:paraId="31C3474E"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 xml:space="preserve">Director of Legal and Governance </w:t>
      </w:r>
    </w:p>
    <w:p w14:paraId="2B9343CB"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 xml:space="preserve">Head of Prevention, Response and Resilience </w:t>
      </w:r>
    </w:p>
    <w:p w14:paraId="4B9C8F06" w14:textId="77777777" w:rsidR="00FF4693" w:rsidRPr="00A73B7E" w:rsidRDefault="00FF4693" w:rsidP="00FF4693">
      <w:pPr>
        <w:pStyle w:val="ListParagraph"/>
        <w:numPr>
          <w:ilvl w:val="0"/>
          <w:numId w:val="49"/>
        </w:numPr>
        <w:spacing w:before="240"/>
        <w:ind w:right="379"/>
        <w:rPr>
          <w:rFonts w:ascii="Verdana" w:hAnsi="Verdana"/>
          <w:bCs/>
        </w:rPr>
      </w:pPr>
      <w:r w:rsidRPr="00A73B7E">
        <w:rPr>
          <w:rFonts w:ascii="Verdana" w:hAnsi="Verdana"/>
          <w:bCs/>
        </w:rPr>
        <w:t>Head of Protection, Assurance and Development</w:t>
      </w:r>
    </w:p>
    <w:p w14:paraId="3CC0654D" w14:textId="5B6B618E" w:rsidR="00580978" w:rsidRPr="00543C2A" w:rsidRDefault="00580978" w:rsidP="00580978">
      <w:pPr>
        <w:ind w:right="379"/>
        <w:rPr>
          <w:rFonts w:ascii="Verdana" w:hAnsi="Verdana"/>
        </w:rPr>
      </w:pPr>
      <w:r w:rsidRPr="00543C2A">
        <w:rPr>
          <w:rFonts w:ascii="Verdana" w:hAnsi="Verdana"/>
        </w:rPr>
        <w:t xml:space="preserve">Any National pay award </w:t>
      </w:r>
      <w:r w:rsidR="00352300" w:rsidRPr="00543C2A">
        <w:rPr>
          <w:rFonts w:ascii="Verdana" w:hAnsi="Verdana"/>
        </w:rPr>
        <w:t xml:space="preserve">is </w:t>
      </w:r>
      <w:r w:rsidRPr="00543C2A">
        <w:rPr>
          <w:rFonts w:ascii="Verdana" w:hAnsi="Verdana"/>
        </w:rPr>
        <w:t xml:space="preserve">as agreed through the NJC and notified to </w:t>
      </w:r>
      <w:r w:rsidR="00352300" w:rsidRPr="00543C2A">
        <w:rPr>
          <w:rFonts w:ascii="Verdana" w:hAnsi="Verdana"/>
        </w:rPr>
        <w:t>F</w:t>
      </w:r>
      <w:r w:rsidRPr="00543C2A">
        <w:rPr>
          <w:rFonts w:ascii="Verdana" w:hAnsi="Verdana"/>
        </w:rPr>
        <w:t xml:space="preserve">ire </w:t>
      </w:r>
      <w:r w:rsidR="00352300" w:rsidRPr="00543C2A">
        <w:rPr>
          <w:rFonts w:ascii="Verdana" w:hAnsi="Verdana"/>
        </w:rPr>
        <w:t>A</w:t>
      </w:r>
      <w:r w:rsidRPr="00543C2A">
        <w:rPr>
          <w:rFonts w:ascii="Verdana" w:hAnsi="Verdana"/>
        </w:rPr>
        <w:t xml:space="preserve">uthorities. </w:t>
      </w:r>
      <w:r w:rsidRPr="00CF3126">
        <w:rPr>
          <w:rFonts w:ascii="Verdana" w:hAnsi="Verdana"/>
        </w:rPr>
        <w:t>The last pay award was agreed as</w:t>
      </w:r>
      <w:r w:rsidRPr="00F004A4">
        <w:rPr>
          <w:rFonts w:ascii="Verdana" w:hAnsi="Verdana"/>
        </w:rPr>
        <w:t xml:space="preserve"> </w:t>
      </w:r>
      <w:r w:rsidR="00CF3126" w:rsidRPr="00F004A4">
        <w:rPr>
          <w:rFonts w:ascii="Verdana" w:hAnsi="Verdana"/>
        </w:rPr>
        <w:t xml:space="preserve">one and a half </w:t>
      </w:r>
      <w:r w:rsidR="00581D10" w:rsidRPr="00F004A4">
        <w:rPr>
          <w:rFonts w:ascii="Verdana" w:hAnsi="Verdana"/>
        </w:rPr>
        <w:t>per cent</w:t>
      </w:r>
      <w:r w:rsidRPr="00F004A4">
        <w:rPr>
          <w:rFonts w:ascii="Verdana" w:hAnsi="Verdana"/>
        </w:rPr>
        <w:t xml:space="preserve">, effective </w:t>
      </w:r>
      <w:r w:rsidR="00B80C3C" w:rsidRPr="00F004A4">
        <w:rPr>
          <w:rFonts w:ascii="Verdana" w:hAnsi="Verdana"/>
        </w:rPr>
        <w:t>0</w:t>
      </w:r>
      <w:r w:rsidRPr="00F004A4">
        <w:rPr>
          <w:rFonts w:ascii="Verdana" w:hAnsi="Verdana"/>
        </w:rPr>
        <w:t>1 January</w:t>
      </w:r>
      <w:r w:rsidR="00B80C3C" w:rsidRPr="00F004A4">
        <w:rPr>
          <w:rFonts w:ascii="Verdana" w:hAnsi="Verdana"/>
        </w:rPr>
        <w:t xml:space="preserve"> </w:t>
      </w:r>
      <w:r w:rsidRPr="00F004A4">
        <w:rPr>
          <w:rFonts w:ascii="Verdana" w:hAnsi="Verdana"/>
        </w:rPr>
        <w:t>202</w:t>
      </w:r>
      <w:r w:rsidR="00CF3126" w:rsidRPr="00F004A4">
        <w:rPr>
          <w:rFonts w:ascii="Verdana" w:hAnsi="Verdana"/>
        </w:rPr>
        <w:t>1</w:t>
      </w:r>
      <w:r w:rsidRPr="00F004A4">
        <w:rPr>
          <w:rFonts w:ascii="Verdana" w:hAnsi="Verdana"/>
        </w:rPr>
        <w:t>.</w:t>
      </w:r>
    </w:p>
    <w:p w14:paraId="15BE839F" w14:textId="5BDD244D" w:rsidR="005771B5" w:rsidRPr="00543C2A" w:rsidRDefault="005771B5" w:rsidP="005771B5">
      <w:pPr>
        <w:ind w:right="379"/>
        <w:rPr>
          <w:rFonts w:ascii="Verdana" w:hAnsi="Verdana"/>
        </w:rPr>
      </w:pPr>
      <w:r w:rsidRPr="00543C2A">
        <w:rPr>
          <w:rFonts w:ascii="Verdana" w:hAnsi="Verdana"/>
        </w:rPr>
        <w:t xml:space="preserve">For Strategic Management Board (SMB) members, pay arrangements are locally determined and the </w:t>
      </w:r>
      <w:r w:rsidR="001C3EE9" w:rsidRPr="00543C2A">
        <w:rPr>
          <w:rFonts w:ascii="Verdana" w:hAnsi="Verdana"/>
        </w:rPr>
        <w:t xml:space="preserve">level of pay fixed and designed to cover the full range and scope of the role. </w:t>
      </w:r>
    </w:p>
    <w:p w14:paraId="2AB636B0" w14:textId="43B0374C" w:rsidR="00413E67" w:rsidRPr="00543C2A" w:rsidRDefault="00413E67" w:rsidP="00413E67">
      <w:pPr>
        <w:ind w:right="379"/>
        <w:rPr>
          <w:rFonts w:ascii="Verdana" w:hAnsi="Verdana"/>
        </w:rPr>
      </w:pPr>
      <w:r w:rsidRPr="00543C2A">
        <w:rPr>
          <w:rFonts w:ascii="Verdana" w:hAnsi="Verdana"/>
        </w:rPr>
        <w:t>There is a tw</w:t>
      </w:r>
      <w:r w:rsidR="00E27E6D">
        <w:rPr>
          <w:rFonts w:ascii="Verdana" w:hAnsi="Verdana"/>
        </w:rPr>
        <w:t>in</w:t>
      </w:r>
      <w:r w:rsidRPr="00543C2A">
        <w:rPr>
          <w:rFonts w:ascii="Verdana" w:hAnsi="Verdana"/>
        </w:rPr>
        <w:t>-track approach for determining levels of pay for Brigade Manager roles. At National level, the NJC annually reviews the level of pay increase applicable to these roles covered by the National Agreement.</w:t>
      </w:r>
      <w:r w:rsidR="005A430F" w:rsidRPr="00543C2A">
        <w:rPr>
          <w:rFonts w:ascii="Verdana" w:hAnsi="Verdana"/>
        </w:rPr>
        <w:t xml:space="preserve"> Any increases agreed by the NJC are communicated to </w:t>
      </w:r>
      <w:r w:rsidR="00352300" w:rsidRPr="00543C2A">
        <w:rPr>
          <w:rFonts w:ascii="Verdana" w:hAnsi="Verdana"/>
        </w:rPr>
        <w:t>F</w:t>
      </w:r>
      <w:r w:rsidR="005A430F" w:rsidRPr="00543C2A">
        <w:rPr>
          <w:rFonts w:ascii="Verdana" w:hAnsi="Verdana"/>
        </w:rPr>
        <w:t xml:space="preserve">ire </w:t>
      </w:r>
      <w:r w:rsidR="00352300" w:rsidRPr="00543C2A">
        <w:rPr>
          <w:rFonts w:ascii="Verdana" w:hAnsi="Verdana"/>
        </w:rPr>
        <w:t>A</w:t>
      </w:r>
      <w:r w:rsidR="005A430F" w:rsidRPr="00543C2A">
        <w:rPr>
          <w:rFonts w:ascii="Verdana" w:hAnsi="Verdana"/>
        </w:rPr>
        <w:t xml:space="preserve">uthorities via </w:t>
      </w:r>
      <w:r w:rsidR="000C6FB5">
        <w:rPr>
          <w:rFonts w:ascii="Verdana" w:hAnsi="Verdana"/>
        </w:rPr>
        <w:t>c</w:t>
      </w:r>
      <w:r w:rsidR="005A430F" w:rsidRPr="00543C2A">
        <w:rPr>
          <w:rFonts w:ascii="Verdana" w:hAnsi="Verdana"/>
        </w:rPr>
        <w:t xml:space="preserve">irculars. </w:t>
      </w:r>
      <w:r w:rsidRPr="00543C2A">
        <w:rPr>
          <w:rFonts w:ascii="Verdana" w:hAnsi="Verdana"/>
        </w:rPr>
        <w:t>All other decisions about pay and remuneration are taken by the Fire Authority, wh</w:t>
      </w:r>
      <w:r w:rsidR="005A430F" w:rsidRPr="00543C2A">
        <w:rPr>
          <w:rFonts w:ascii="Verdana" w:hAnsi="Verdana"/>
        </w:rPr>
        <w:t>o will</w:t>
      </w:r>
      <w:r w:rsidRPr="00543C2A">
        <w:rPr>
          <w:rFonts w:ascii="Verdana" w:hAnsi="Verdana"/>
        </w:rPr>
        <w:t xml:space="preserve"> </w:t>
      </w:r>
      <w:r w:rsidR="00580978" w:rsidRPr="00543C2A">
        <w:rPr>
          <w:rFonts w:ascii="Verdana" w:hAnsi="Verdana"/>
        </w:rPr>
        <w:t>r</w:t>
      </w:r>
      <w:r w:rsidRPr="00543C2A">
        <w:rPr>
          <w:rFonts w:ascii="Verdana" w:hAnsi="Verdana"/>
        </w:rPr>
        <w:t>eview salary levels</w:t>
      </w:r>
      <w:r w:rsidR="00580978" w:rsidRPr="00543C2A">
        <w:rPr>
          <w:rFonts w:ascii="Verdana" w:hAnsi="Verdana"/>
        </w:rPr>
        <w:t xml:space="preserve"> on an annual basis</w:t>
      </w:r>
      <w:r w:rsidRPr="00543C2A">
        <w:rPr>
          <w:rFonts w:ascii="Verdana" w:hAnsi="Verdana"/>
        </w:rPr>
        <w:t xml:space="preserve">.  </w:t>
      </w:r>
    </w:p>
    <w:p w14:paraId="28FF42D0" w14:textId="7B4FD857" w:rsidR="00592477" w:rsidRPr="00543C2A" w:rsidRDefault="00AD1B3F" w:rsidP="00EA3302">
      <w:pPr>
        <w:rPr>
          <w:rFonts w:ascii="Verdana" w:hAnsi="Verdana"/>
          <w:b/>
          <w:strike/>
          <w:sz w:val="24"/>
          <w:szCs w:val="24"/>
        </w:rPr>
      </w:pPr>
      <w:r w:rsidRPr="00543C2A">
        <w:rPr>
          <w:rFonts w:ascii="Verdana" w:hAnsi="Verdana"/>
          <w:b/>
          <w:sz w:val="24"/>
          <w:szCs w:val="24"/>
        </w:rPr>
        <w:lastRenderedPageBreak/>
        <w:t>8.0</w:t>
      </w:r>
      <w:r w:rsidRPr="00543C2A">
        <w:rPr>
          <w:rFonts w:ascii="Verdana" w:hAnsi="Verdana"/>
          <w:b/>
          <w:sz w:val="24"/>
          <w:szCs w:val="24"/>
        </w:rPr>
        <w:tab/>
      </w:r>
      <w:r w:rsidR="00592477" w:rsidRPr="00543C2A">
        <w:rPr>
          <w:rFonts w:ascii="Verdana" w:hAnsi="Verdana"/>
          <w:b/>
          <w:sz w:val="24"/>
          <w:szCs w:val="24"/>
        </w:rPr>
        <w:t>Remuneration on</w:t>
      </w:r>
      <w:r w:rsidR="001B2409" w:rsidRPr="00543C2A">
        <w:rPr>
          <w:rFonts w:ascii="Verdana" w:hAnsi="Verdana"/>
          <w:b/>
          <w:sz w:val="24"/>
          <w:szCs w:val="24"/>
        </w:rPr>
        <w:t xml:space="preserve"> </w:t>
      </w:r>
      <w:r w:rsidR="00C14D82" w:rsidRPr="00543C2A">
        <w:rPr>
          <w:rFonts w:ascii="Verdana" w:hAnsi="Verdana"/>
          <w:b/>
          <w:sz w:val="24"/>
          <w:szCs w:val="24"/>
        </w:rPr>
        <w:t xml:space="preserve">Appointment </w:t>
      </w:r>
    </w:p>
    <w:p w14:paraId="39B7A37E" w14:textId="105B485B" w:rsidR="00F91C02" w:rsidRPr="00543C2A" w:rsidRDefault="00592477" w:rsidP="00592477">
      <w:pPr>
        <w:spacing w:before="240" w:after="0"/>
        <w:ind w:right="95"/>
        <w:jc w:val="both"/>
        <w:rPr>
          <w:rFonts w:ascii="Verdana" w:hAnsi="Verdana"/>
        </w:rPr>
      </w:pPr>
      <w:r w:rsidRPr="00543C2A">
        <w:rPr>
          <w:rFonts w:ascii="Verdana" w:hAnsi="Verdana"/>
        </w:rPr>
        <w:t>Remuneration will be based on the evaluated rate for the role, either nationally or locally set.</w:t>
      </w:r>
      <w:r w:rsidR="00980F61" w:rsidRPr="00543C2A">
        <w:rPr>
          <w:rFonts w:ascii="Verdana" w:hAnsi="Verdana"/>
        </w:rPr>
        <w:t xml:space="preserve"> </w:t>
      </w:r>
    </w:p>
    <w:p w14:paraId="2EE563AC" w14:textId="23F45806" w:rsidR="00F91C02" w:rsidRPr="00543C2A" w:rsidRDefault="00F91C02" w:rsidP="00F91C02">
      <w:pPr>
        <w:spacing w:before="240" w:after="0"/>
        <w:ind w:right="95"/>
        <w:jc w:val="both"/>
        <w:rPr>
          <w:rFonts w:ascii="Verdana" w:hAnsi="Verdana"/>
        </w:rPr>
      </w:pPr>
      <w:r w:rsidRPr="00543C2A">
        <w:rPr>
          <w:rFonts w:ascii="Verdana" w:hAnsi="Verdana"/>
        </w:rPr>
        <w:t xml:space="preserve">Base salary is one of </w:t>
      </w:r>
      <w:proofErr w:type="gramStart"/>
      <w:r w:rsidRPr="00543C2A">
        <w:rPr>
          <w:rFonts w:ascii="Verdana" w:hAnsi="Verdana"/>
        </w:rPr>
        <w:t>a number of</w:t>
      </w:r>
      <w:proofErr w:type="gramEnd"/>
      <w:r w:rsidRPr="00543C2A">
        <w:rPr>
          <w:rFonts w:ascii="Verdana" w:hAnsi="Verdana"/>
        </w:rPr>
        <w:t xml:space="preserve"> components of the employment package and by no means the only factor that influences the Authority’s ability to recruit and retain </w:t>
      </w:r>
      <w:r w:rsidR="009E4CEB" w:rsidRPr="00543C2A">
        <w:rPr>
          <w:rFonts w:ascii="Verdana" w:hAnsi="Verdana"/>
        </w:rPr>
        <w:t>employees</w:t>
      </w:r>
      <w:r w:rsidRPr="00543C2A">
        <w:rPr>
          <w:rFonts w:ascii="Verdana" w:hAnsi="Verdana"/>
        </w:rPr>
        <w:t>.</w:t>
      </w:r>
    </w:p>
    <w:p w14:paraId="525C7168" w14:textId="715BA113" w:rsidR="00592477" w:rsidRPr="00543C2A" w:rsidRDefault="00592477" w:rsidP="00592477">
      <w:pPr>
        <w:spacing w:before="240"/>
        <w:ind w:right="379"/>
        <w:rPr>
          <w:rFonts w:ascii="Verdana" w:hAnsi="Verdana"/>
        </w:rPr>
      </w:pPr>
      <w:r w:rsidRPr="00543C2A">
        <w:rPr>
          <w:rFonts w:ascii="Verdana" w:hAnsi="Verdana"/>
        </w:rPr>
        <w:t>New employees will usually be appointed to the minimum pay level for the relevant grade (</w:t>
      </w:r>
      <w:r w:rsidR="008977D1" w:rsidRPr="00543C2A">
        <w:rPr>
          <w:rFonts w:ascii="Verdana" w:hAnsi="Verdana"/>
        </w:rPr>
        <w:t xml:space="preserve">trainee or </w:t>
      </w:r>
      <w:r w:rsidRPr="00543C2A">
        <w:rPr>
          <w:rFonts w:ascii="Verdana" w:hAnsi="Verdana"/>
        </w:rPr>
        <w:t>development rate</w:t>
      </w:r>
      <w:proofErr w:type="gramStart"/>
      <w:r w:rsidRPr="00543C2A">
        <w:rPr>
          <w:rFonts w:ascii="Verdana" w:hAnsi="Verdana"/>
        </w:rPr>
        <w:t>), unless</w:t>
      </w:r>
      <w:proofErr w:type="gramEnd"/>
      <w:r w:rsidRPr="00543C2A">
        <w:rPr>
          <w:rFonts w:ascii="Verdana" w:hAnsi="Verdana"/>
        </w:rPr>
        <w:t xml:space="preserve"> relevant supporting experience can be identified and appropriately evidenced. </w:t>
      </w:r>
    </w:p>
    <w:p w14:paraId="7E52D585" w14:textId="66909C21" w:rsidR="005114F8" w:rsidRPr="00543C2A" w:rsidRDefault="00DA1F84" w:rsidP="00543C2A">
      <w:pPr>
        <w:spacing w:before="240" w:after="0"/>
        <w:ind w:right="379"/>
        <w:rPr>
          <w:rFonts w:ascii="Verdana" w:hAnsi="Verdana"/>
        </w:rPr>
      </w:pPr>
      <w:r w:rsidRPr="00543C2A">
        <w:rPr>
          <w:rFonts w:ascii="Verdana" w:hAnsi="Verdana"/>
        </w:rPr>
        <w:t xml:space="preserve">All new Brigade Manager appointments are subject to Fire Authority approval. </w:t>
      </w:r>
      <w:r w:rsidR="005114F8" w:rsidRPr="00543C2A">
        <w:rPr>
          <w:rFonts w:ascii="Verdana" w:hAnsi="Verdana"/>
        </w:rPr>
        <w:t xml:space="preserve">The Fire Authority will be offered the opportunity to vote before salary packages (£100,000 plus) are offered in respect of a new appointment. For this purpose, salary packages should include salary, </w:t>
      </w:r>
      <w:proofErr w:type="gramStart"/>
      <w:r w:rsidR="005114F8" w:rsidRPr="00543C2A">
        <w:rPr>
          <w:rFonts w:ascii="Verdana" w:hAnsi="Verdana"/>
        </w:rPr>
        <w:t>fees</w:t>
      </w:r>
      <w:proofErr w:type="gramEnd"/>
      <w:r w:rsidR="005114F8" w:rsidRPr="00543C2A">
        <w:rPr>
          <w:rFonts w:ascii="Verdana" w:hAnsi="Verdana"/>
        </w:rPr>
        <w:t xml:space="preserve"> or allowances routinely payable to the appointee and any benefits in kind to which the Officer is entitled as a result of their employment. </w:t>
      </w:r>
    </w:p>
    <w:p w14:paraId="3CB363B1" w14:textId="77777777" w:rsidR="00DA1F84" w:rsidRPr="00543C2A" w:rsidRDefault="00DA1F84" w:rsidP="00543C2A">
      <w:pPr>
        <w:spacing w:after="0"/>
        <w:ind w:right="379"/>
        <w:rPr>
          <w:rFonts w:ascii="Verdana" w:hAnsi="Verdana"/>
        </w:rPr>
      </w:pPr>
    </w:p>
    <w:p w14:paraId="25CA2B21" w14:textId="28615647" w:rsidR="001E2DF1" w:rsidRPr="00543C2A" w:rsidRDefault="00AD1B3F" w:rsidP="00592477">
      <w:pPr>
        <w:spacing w:before="240"/>
        <w:ind w:right="379"/>
        <w:rPr>
          <w:rFonts w:ascii="Verdana" w:hAnsi="Verdana"/>
          <w:b/>
          <w:sz w:val="24"/>
          <w:szCs w:val="24"/>
        </w:rPr>
      </w:pPr>
      <w:r w:rsidRPr="00543C2A">
        <w:rPr>
          <w:rFonts w:ascii="Verdana" w:hAnsi="Verdana"/>
          <w:b/>
          <w:sz w:val="24"/>
          <w:szCs w:val="24"/>
        </w:rPr>
        <w:t>9.0</w:t>
      </w:r>
      <w:r w:rsidRPr="00543C2A">
        <w:rPr>
          <w:rFonts w:ascii="Verdana" w:hAnsi="Verdana"/>
          <w:b/>
          <w:sz w:val="24"/>
          <w:szCs w:val="24"/>
        </w:rPr>
        <w:tab/>
      </w:r>
      <w:r w:rsidR="00C517A2" w:rsidRPr="00543C2A">
        <w:rPr>
          <w:rFonts w:ascii="Verdana" w:hAnsi="Verdana"/>
          <w:b/>
          <w:sz w:val="24"/>
          <w:szCs w:val="24"/>
        </w:rPr>
        <w:t xml:space="preserve">Pay Progression </w:t>
      </w:r>
    </w:p>
    <w:p w14:paraId="5DAC91B2" w14:textId="6FE6D35A" w:rsidR="00900D67" w:rsidRPr="00543C2A" w:rsidRDefault="00900D67" w:rsidP="00592477">
      <w:pPr>
        <w:spacing w:before="240"/>
        <w:ind w:right="379"/>
        <w:rPr>
          <w:rFonts w:ascii="Verdana" w:hAnsi="Verdana"/>
        </w:rPr>
      </w:pPr>
      <w:r w:rsidRPr="00543C2A">
        <w:rPr>
          <w:rFonts w:ascii="Verdana" w:hAnsi="Verdana"/>
        </w:rPr>
        <w:t xml:space="preserve">For </w:t>
      </w:r>
      <w:r w:rsidR="000C6FB5">
        <w:rPr>
          <w:rFonts w:ascii="Verdana" w:hAnsi="Verdana"/>
        </w:rPr>
        <w:t>O</w:t>
      </w:r>
      <w:r w:rsidRPr="00543C2A">
        <w:rPr>
          <w:rFonts w:ascii="Verdana" w:hAnsi="Verdana"/>
        </w:rPr>
        <w:t>perational roles, rates of pay are determined by the role the employee is undertaking, and whether the employee is in the ‘Trainee’, ‘Development’ or ‘Competent’ stage of that role. The time it will take an employee to demonstrate competence will depend on the specific requirements of the employee, accessibility to assessments and the opportunities available. Employees can move between roles through successfully completing a promotion assessment process.</w:t>
      </w:r>
    </w:p>
    <w:p w14:paraId="49312A31" w14:textId="0735CD91" w:rsidR="008977D1" w:rsidRPr="00543C2A" w:rsidRDefault="00900D67" w:rsidP="00592477">
      <w:pPr>
        <w:spacing w:before="240"/>
        <w:ind w:right="379"/>
        <w:rPr>
          <w:rFonts w:ascii="Verdana" w:hAnsi="Verdana"/>
        </w:rPr>
      </w:pPr>
      <w:r w:rsidRPr="00543C2A">
        <w:rPr>
          <w:rFonts w:ascii="Verdana" w:hAnsi="Verdana"/>
        </w:rPr>
        <w:t xml:space="preserve">For Support Services roles, </w:t>
      </w:r>
      <w:bookmarkStart w:id="1" w:name="_Hlk123912525"/>
      <w:r w:rsidRPr="00543C2A">
        <w:rPr>
          <w:rFonts w:ascii="Verdana" w:hAnsi="Verdana"/>
        </w:rPr>
        <w:t>p</w:t>
      </w:r>
      <w:r w:rsidR="00592477" w:rsidRPr="00543C2A">
        <w:rPr>
          <w:rFonts w:ascii="Verdana" w:hAnsi="Verdana"/>
        </w:rPr>
        <w:t>rogression through the pay grade will be based on evidenced performance, and at least six months in post</w:t>
      </w:r>
      <w:bookmarkEnd w:id="1"/>
      <w:r w:rsidR="00592477" w:rsidRPr="00543C2A">
        <w:rPr>
          <w:rFonts w:ascii="Verdana" w:hAnsi="Verdana"/>
        </w:rPr>
        <w:t xml:space="preserve">, attaining </w:t>
      </w:r>
      <w:r w:rsidR="00735627" w:rsidRPr="00543C2A">
        <w:rPr>
          <w:rFonts w:ascii="Verdana" w:hAnsi="Verdana"/>
        </w:rPr>
        <w:t>training and qualifications associated with the role</w:t>
      </w:r>
      <w:r w:rsidR="00165030">
        <w:rPr>
          <w:rFonts w:ascii="Verdana" w:hAnsi="Verdana"/>
        </w:rPr>
        <w:t>,</w:t>
      </w:r>
      <w:r w:rsidR="00735627" w:rsidRPr="00543C2A">
        <w:rPr>
          <w:rFonts w:ascii="Verdana" w:hAnsi="Verdana"/>
        </w:rPr>
        <w:t xml:space="preserve"> </w:t>
      </w:r>
      <w:r w:rsidR="00592477" w:rsidRPr="00543C2A">
        <w:rPr>
          <w:rFonts w:ascii="Verdana" w:hAnsi="Verdana"/>
        </w:rPr>
        <w:t xml:space="preserve">and the maximum grade for the post not being exceeded. Progression may be withheld if performance is not to the required standard. </w:t>
      </w:r>
      <w:r w:rsidR="008977D1" w:rsidRPr="00543C2A">
        <w:rPr>
          <w:rFonts w:ascii="Verdana" w:hAnsi="Verdana"/>
        </w:rPr>
        <w:t>Employees can move between roles through completing a promotion assessment process.</w:t>
      </w:r>
    </w:p>
    <w:p w14:paraId="2652A03B" w14:textId="420154CA" w:rsidR="00727055" w:rsidRPr="00543C2A" w:rsidRDefault="00727055" w:rsidP="00543C2A">
      <w:pPr>
        <w:spacing w:after="0"/>
        <w:ind w:right="379"/>
        <w:rPr>
          <w:rFonts w:ascii="Verdana" w:hAnsi="Verdana"/>
        </w:rPr>
      </w:pPr>
      <w:r w:rsidRPr="00543C2A">
        <w:rPr>
          <w:rFonts w:ascii="Verdana" w:hAnsi="Verdana"/>
        </w:rPr>
        <w:t xml:space="preserve">For SMB members, </w:t>
      </w:r>
      <w:r w:rsidR="00DF2204" w:rsidRPr="00A73B7E">
        <w:rPr>
          <w:rFonts w:ascii="Verdana" w:hAnsi="Verdana"/>
        </w:rPr>
        <w:t>progression through the pay grade will be based on evidenced performance, and at least six months in post.</w:t>
      </w:r>
      <w:r w:rsidR="00A73B7E">
        <w:rPr>
          <w:rFonts w:ascii="Verdana" w:hAnsi="Verdana"/>
        </w:rPr>
        <w:t xml:space="preserve"> </w:t>
      </w:r>
      <w:r w:rsidR="00165030" w:rsidRPr="00165030">
        <w:rPr>
          <w:rFonts w:ascii="Verdana" w:hAnsi="Verdana"/>
        </w:rPr>
        <w:t>Any increase or additions to remuneration will require approval of the appropriate committee of the Authority.</w:t>
      </w:r>
      <w:r w:rsidR="00165030">
        <w:rPr>
          <w:rFonts w:ascii="Verdana" w:hAnsi="Verdana"/>
        </w:rPr>
        <w:t xml:space="preserve"> </w:t>
      </w:r>
    </w:p>
    <w:p w14:paraId="7D0A2F90" w14:textId="481E967C" w:rsidR="006B383F" w:rsidRDefault="006B383F" w:rsidP="00282648">
      <w:pPr>
        <w:ind w:right="379"/>
        <w:rPr>
          <w:rFonts w:ascii="Verdana" w:hAnsi="Verdana"/>
          <w:b/>
          <w:sz w:val="24"/>
          <w:szCs w:val="24"/>
        </w:rPr>
      </w:pPr>
    </w:p>
    <w:p w14:paraId="587FE95D" w14:textId="3E287837" w:rsidR="00A73B7E" w:rsidRDefault="00A73B7E" w:rsidP="00282648">
      <w:pPr>
        <w:ind w:right="379"/>
        <w:rPr>
          <w:rFonts w:ascii="Verdana" w:hAnsi="Verdana"/>
          <w:b/>
          <w:sz w:val="24"/>
          <w:szCs w:val="24"/>
        </w:rPr>
      </w:pPr>
    </w:p>
    <w:p w14:paraId="3198B13F" w14:textId="77777777" w:rsidR="00A73B7E" w:rsidRPr="00543C2A" w:rsidRDefault="00A73B7E" w:rsidP="00282648">
      <w:pPr>
        <w:ind w:right="379"/>
        <w:rPr>
          <w:rFonts w:ascii="Verdana" w:hAnsi="Verdana"/>
          <w:b/>
          <w:sz w:val="24"/>
          <w:szCs w:val="24"/>
        </w:rPr>
      </w:pPr>
    </w:p>
    <w:p w14:paraId="188F8C8A" w14:textId="267774B4" w:rsidR="00282648" w:rsidRPr="00543C2A" w:rsidRDefault="00AD1B3F" w:rsidP="00282648">
      <w:pPr>
        <w:ind w:right="379"/>
        <w:rPr>
          <w:rFonts w:ascii="Verdana" w:hAnsi="Verdana"/>
          <w:b/>
          <w:sz w:val="24"/>
          <w:szCs w:val="24"/>
        </w:rPr>
      </w:pPr>
      <w:r w:rsidRPr="00543C2A">
        <w:rPr>
          <w:rFonts w:ascii="Verdana" w:hAnsi="Verdana"/>
          <w:b/>
          <w:sz w:val="24"/>
          <w:szCs w:val="24"/>
        </w:rPr>
        <w:lastRenderedPageBreak/>
        <w:t>10.</w:t>
      </w:r>
      <w:r w:rsidRPr="00543C2A">
        <w:rPr>
          <w:rFonts w:ascii="Verdana" w:hAnsi="Verdana"/>
          <w:b/>
          <w:sz w:val="24"/>
          <w:szCs w:val="24"/>
        </w:rPr>
        <w:tab/>
      </w:r>
      <w:r w:rsidR="00D47C5F" w:rsidRPr="00543C2A">
        <w:rPr>
          <w:rFonts w:ascii="Verdana" w:hAnsi="Verdana"/>
          <w:b/>
          <w:sz w:val="24"/>
          <w:szCs w:val="24"/>
        </w:rPr>
        <w:t xml:space="preserve">Other allowances and payments </w:t>
      </w:r>
    </w:p>
    <w:p w14:paraId="1958A5AF" w14:textId="683CDB23" w:rsidR="00AA69FA" w:rsidRPr="00543C2A" w:rsidRDefault="00282648" w:rsidP="00AA69FA">
      <w:pPr>
        <w:ind w:right="379"/>
        <w:rPr>
          <w:rFonts w:ascii="Verdana" w:hAnsi="Verdana"/>
        </w:rPr>
      </w:pPr>
      <w:r w:rsidRPr="00543C2A">
        <w:rPr>
          <w:rFonts w:ascii="Verdana" w:hAnsi="Verdana"/>
          <w:b/>
        </w:rPr>
        <w:t>Allowances</w:t>
      </w:r>
      <w:r w:rsidR="00AA69FA" w:rsidRPr="00543C2A">
        <w:rPr>
          <w:rFonts w:ascii="Verdana" w:hAnsi="Verdana"/>
        </w:rPr>
        <w:t xml:space="preserve">: </w:t>
      </w:r>
      <w:r w:rsidR="00C517A2" w:rsidRPr="00543C2A">
        <w:rPr>
          <w:rFonts w:ascii="Verdana" w:hAnsi="Verdana"/>
        </w:rPr>
        <w:t xml:space="preserve">There are </w:t>
      </w:r>
      <w:proofErr w:type="gramStart"/>
      <w:r w:rsidR="00C517A2" w:rsidRPr="00543C2A">
        <w:rPr>
          <w:rFonts w:ascii="Verdana" w:hAnsi="Verdana"/>
        </w:rPr>
        <w:t>a number of</w:t>
      </w:r>
      <w:proofErr w:type="gramEnd"/>
      <w:r w:rsidR="00C517A2" w:rsidRPr="00543C2A">
        <w:rPr>
          <w:rFonts w:ascii="Verdana" w:hAnsi="Verdana"/>
        </w:rPr>
        <w:t xml:space="preserve"> allowances paid to employees</w:t>
      </w:r>
      <w:r w:rsidR="004E0DF1" w:rsidRPr="00543C2A">
        <w:rPr>
          <w:rFonts w:ascii="Verdana" w:hAnsi="Verdana"/>
        </w:rPr>
        <w:t>,</w:t>
      </w:r>
      <w:r w:rsidR="00C517A2" w:rsidRPr="00543C2A">
        <w:rPr>
          <w:rFonts w:ascii="Verdana" w:hAnsi="Verdana"/>
        </w:rPr>
        <w:t xml:space="preserve"> </w:t>
      </w:r>
      <w:r w:rsidR="00AA69FA" w:rsidRPr="00543C2A">
        <w:rPr>
          <w:rFonts w:ascii="Verdana" w:hAnsi="Verdana"/>
        </w:rPr>
        <w:t xml:space="preserve">where specific circumstances require this and where it can be justified. These allowances are in accordance with National agreement or have been locally set </w:t>
      </w:r>
      <w:proofErr w:type="gramStart"/>
      <w:r w:rsidR="00AA69FA" w:rsidRPr="00543C2A">
        <w:rPr>
          <w:rFonts w:ascii="Verdana" w:hAnsi="Verdana"/>
        </w:rPr>
        <w:t>in order to</w:t>
      </w:r>
      <w:proofErr w:type="gramEnd"/>
      <w:r w:rsidR="00AA69FA" w:rsidRPr="00543C2A">
        <w:rPr>
          <w:rFonts w:ascii="Verdana" w:hAnsi="Verdana"/>
        </w:rPr>
        <w:t xml:space="preserve"> meet the demands of service delivery. </w:t>
      </w:r>
    </w:p>
    <w:p w14:paraId="16D52DE6" w14:textId="50C1A9F5" w:rsidR="00F91C02" w:rsidRPr="00543C2A" w:rsidRDefault="00AA69FA" w:rsidP="00AA69FA">
      <w:pPr>
        <w:spacing w:before="240"/>
        <w:ind w:right="379"/>
        <w:rPr>
          <w:rFonts w:ascii="Verdana" w:hAnsi="Verdana"/>
        </w:rPr>
      </w:pPr>
      <w:r w:rsidRPr="00543C2A">
        <w:rPr>
          <w:rFonts w:ascii="Verdana" w:hAnsi="Verdana"/>
          <w:b/>
        </w:rPr>
        <w:t>Market rate supplement</w:t>
      </w:r>
      <w:r w:rsidRPr="00543C2A">
        <w:rPr>
          <w:rFonts w:ascii="Verdana" w:hAnsi="Verdana"/>
        </w:rPr>
        <w:t xml:space="preserve">: </w:t>
      </w:r>
      <w:r w:rsidR="00C517A2" w:rsidRPr="00543C2A">
        <w:rPr>
          <w:rFonts w:ascii="Verdana" w:hAnsi="Verdana"/>
        </w:rPr>
        <w:t>T</w:t>
      </w:r>
      <w:r w:rsidR="00F91C02" w:rsidRPr="00543C2A">
        <w:rPr>
          <w:rFonts w:ascii="Verdana" w:hAnsi="Verdana"/>
        </w:rPr>
        <w:t xml:space="preserve">he Authority recognises the pay structure and job evaluation process does not normally consider factors such as market pay rates relating to specific roles or fluctuating demand for skills in the </w:t>
      </w:r>
      <w:proofErr w:type="gramStart"/>
      <w:r w:rsidR="00F91C02" w:rsidRPr="00543C2A">
        <w:rPr>
          <w:rFonts w:ascii="Verdana" w:hAnsi="Verdana"/>
        </w:rPr>
        <w:t>market place</w:t>
      </w:r>
      <w:proofErr w:type="gramEnd"/>
      <w:r w:rsidR="00F91C02" w:rsidRPr="00543C2A">
        <w:rPr>
          <w:rFonts w:ascii="Verdana" w:hAnsi="Verdana"/>
        </w:rPr>
        <w:t xml:space="preserve">. Whilst the use of market rate supplements will not be the norm, there may be occasions where the Authority is unable to attract candidates to specific roles due to the fluctuations in the local labour market. In addition, existing employees may leave, citing the reason of being offered the ‘market rate’ for the role. When this occurs consideration may be given to awarding a market rate supplement in addition to the approved job evaluated grade for the role. </w:t>
      </w:r>
      <w:r w:rsidR="00C517A2" w:rsidRPr="00543C2A">
        <w:rPr>
          <w:rFonts w:ascii="Verdana" w:hAnsi="Verdana"/>
        </w:rPr>
        <w:t xml:space="preserve">Any payment will be time limited and reviewed annually. </w:t>
      </w:r>
    </w:p>
    <w:p w14:paraId="6DE9128B" w14:textId="74C99EC4" w:rsidR="0029523F" w:rsidRPr="00543C2A" w:rsidRDefault="00AA69FA" w:rsidP="0029523F">
      <w:pPr>
        <w:spacing w:before="240"/>
        <w:rPr>
          <w:rFonts w:ascii="Verdana" w:hAnsi="Verdana"/>
        </w:rPr>
      </w:pPr>
      <w:r w:rsidRPr="00543C2A">
        <w:rPr>
          <w:rFonts w:ascii="Verdana" w:hAnsi="Verdana"/>
          <w:b/>
        </w:rPr>
        <w:t>Expenses</w:t>
      </w:r>
      <w:r w:rsidRPr="00543C2A">
        <w:rPr>
          <w:rFonts w:ascii="Verdana" w:hAnsi="Verdana"/>
        </w:rPr>
        <w:t xml:space="preserve">: </w:t>
      </w:r>
      <w:r w:rsidR="0029523F" w:rsidRPr="00543C2A">
        <w:rPr>
          <w:rFonts w:ascii="Verdana" w:hAnsi="Verdana"/>
        </w:rPr>
        <w:t xml:space="preserve">The Authority recognises employees may incur reasonable expenses whilst undertaking their role and will ensure employees are not financially disadvantaged or advantaged because of genuine business expenses. Unless a prior arrangement is in place, employees will be responsible for the payment of expenses incurred and will be reimbursed in accordance with the Authority’s procedures relating to expenses. </w:t>
      </w:r>
    </w:p>
    <w:p w14:paraId="45A51990" w14:textId="37FD5931" w:rsidR="005659F7" w:rsidRPr="00543C2A" w:rsidRDefault="00AA69FA" w:rsidP="0068454D">
      <w:pPr>
        <w:tabs>
          <w:tab w:val="left" w:pos="-567"/>
        </w:tabs>
        <w:rPr>
          <w:rFonts w:ascii="Verdana" w:hAnsi="Verdana"/>
        </w:rPr>
      </w:pPr>
      <w:r w:rsidRPr="00543C2A">
        <w:rPr>
          <w:rFonts w:ascii="Verdana" w:hAnsi="Verdana"/>
          <w:b/>
        </w:rPr>
        <w:t>Car lease scheme</w:t>
      </w:r>
      <w:r w:rsidR="005659F7" w:rsidRPr="00543C2A">
        <w:rPr>
          <w:rFonts w:ascii="Verdana" w:hAnsi="Verdana"/>
          <w:b/>
        </w:rPr>
        <w:t>s</w:t>
      </w:r>
      <w:r w:rsidRPr="00543C2A">
        <w:rPr>
          <w:rFonts w:ascii="Verdana" w:hAnsi="Verdana"/>
        </w:rPr>
        <w:t xml:space="preserve">: </w:t>
      </w:r>
      <w:r w:rsidR="009B3F8E" w:rsidRPr="00543C2A">
        <w:rPr>
          <w:rFonts w:ascii="Verdana" w:hAnsi="Verdana"/>
        </w:rPr>
        <w:t>Some employees participate in lease car arrangements</w:t>
      </w:r>
      <w:r w:rsidR="0068454D" w:rsidRPr="00543C2A">
        <w:rPr>
          <w:rFonts w:ascii="Verdana" w:hAnsi="Verdana"/>
        </w:rPr>
        <w:t xml:space="preserve">, either as an essential car user, lease car user, or via a provided car scheme. The criteria </w:t>
      </w:r>
      <w:r w:rsidR="00165030" w:rsidRPr="00543C2A">
        <w:rPr>
          <w:rFonts w:ascii="Verdana" w:hAnsi="Verdana"/>
        </w:rPr>
        <w:t>are</w:t>
      </w:r>
      <w:r w:rsidR="0068454D" w:rsidRPr="00543C2A">
        <w:rPr>
          <w:rFonts w:ascii="Verdana" w:hAnsi="Verdana"/>
        </w:rPr>
        <w:t xml:space="preserve"> dependent on the requirements of the role or in accordance with terms and conditions of employment. </w:t>
      </w:r>
    </w:p>
    <w:p w14:paraId="4DA7ADB3" w14:textId="6EC026BE" w:rsidR="005659F7" w:rsidRPr="00543C2A" w:rsidRDefault="009B3F8E" w:rsidP="0029523F">
      <w:pPr>
        <w:spacing w:before="240"/>
        <w:rPr>
          <w:rFonts w:ascii="Verdana" w:hAnsi="Verdana"/>
        </w:rPr>
      </w:pPr>
      <w:r w:rsidRPr="00543C2A">
        <w:rPr>
          <w:rFonts w:ascii="Verdana" w:hAnsi="Verdana"/>
          <w:b/>
        </w:rPr>
        <w:t>Relocation expenses</w:t>
      </w:r>
      <w:r w:rsidRPr="00543C2A">
        <w:rPr>
          <w:rFonts w:ascii="Verdana" w:hAnsi="Verdana"/>
        </w:rPr>
        <w:t xml:space="preserve">: Upon appointment, where relocation expenses are incurred, the Authority </w:t>
      </w:r>
      <w:r w:rsidR="000C6FB5">
        <w:rPr>
          <w:rFonts w:ascii="Verdana" w:hAnsi="Verdana"/>
        </w:rPr>
        <w:t>may</w:t>
      </w:r>
      <w:r w:rsidRPr="00543C2A">
        <w:rPr>
          <w:rFonts w:ascii="Verdana" w:hAnsi="Verdana"/>
        </w:rPr>
        <w:t xml:space="preserve"> reimburse the individual in accordance with the Authority’s Relocation Expenses Scheme.</w:t>
      </w:r>
      <w:r w:rsidR="0068454D" w:rsidRPr="00543C2A">
        <w:rPr>
          <w:rFonts w:ascii="Verdana" w:hAnsi="Verdana"/>
        </w:rPr>
        <w:t xml:space="preserve"> Members of the Fire Authority will determine the specific application in respect of a SMB appointment and SMB will determine the application of the scheme to all other appointments. The scheme is applied at the discretion of the Authority and normally only applies to external appointees.</w:t>
      </w:r>
    </w:p>
    <w:p w14:paraId="3F28593C" w14:textId="744D302C" w:rsidR="00727055" w:rsidRPr="00543C2A" w:rsidRDefault="00727055" w:rsidP="00AA69FA">
      <w:pPr>
        <w:spacing w:before="240" w:after="0"/>
        <w:ind w:right="95"/>
        <w:rPr>
          <w:rFonts w:ascii="Verdana" w:hAnsi="Verdana"/>
        </w:rPr>
      </w:pPr>
      <w:r w:rsidRPr="00543C2A">
        <w:rPr>
          <w:rFonts w:ascii="Verdana" w:hAnsi="Verdana"/>
          <w:b/>
        </w:rPr>
        <w:t>Additional Responsibility Allowance (ARA)</w:t>
      </w:r>
      <w:r w:rsidR="00AA69FA" w:rsidRPr="00543C2A">
        <w:rPr>
          <w:rFonts w:ascii="Verdana" w:hAnsi="Verdana"/>
        </w:rPr>
        <w:t>:</w:t>
      </w:r>
      <w:r w:rsidRPr="00543C2A">
        <w:rPr>
          <w:rFonts w:ascii="Verdana" w:hAnsi="Verdana"/>
        </w:rPr>
        <w:t xml:space="preserve"> </w:t>
      </w:r>
      <w:r w:rsidR="00AA69FA" w:rsidRPr="00543C2A">
        <w:rPr>
          <w:rFonts w:ascii="Verdana" w:hAnsi="Verdana"/>
        </w:rPr>
        <w:t xml:space="preserve">These </w:t>
      </w:r>
      <w:r w:rsidRPr="00543C2A">
        <w:rPr>
          <w:rFonts w:ascii="Verdana" w:hAnsi="Verdana"/>
        </w:rPr>
        <w:t xml:space="preserve">payments are used to reward increased responsibilities and duties beyond the normal remit of the role for specific periods, for example to cover managed vacancies for short to medium term periods, enabling successful change management with minimal risk. These payments apply to </w:t>
      </w:r>
      <w:r w:rsidR="001E2DF1" w:rsidRPr="00543C2A">
        <w:rPr>
          <w:rFonts w:ascii="Verdana" w:hAnsi="Verdana"/>
        </w:rPr>
        <w:t>employees</w:t>
      </w:r>
      <w:r w:rsidRPr="00543C2A">
        <w:rPr>
          <w:rFonts w:ascii="Verdana" w:hAnsi="Verdana"/>
        </w:rPr>
        <w:t xml:space="preserve"> on Grey Book terms and conditions.</w:t>
      </w:r>
    </w:p>
    <w:p w14:paraId="09F41A35" w14:textId="77777777" w:rsidR="00727055" w:rsidRPr="00543C2A" w:rsidRDefault="00727055" w:rsidP="00727055">
      <w:pPr>
        <w:spacing w:after="0"/>
        <w:ind w:right="-472" w:hanging="426"/>
        <w:rPr>
          <w:rFonts w:ascii="Verdana" w:hAnsi="Verdana"/>
        </w:rPr>
      </w:pPr>
    </w:p>
    <w:p w14:paraId="749E1AB3" w14:textId="2F6472A0" w:rsidR="00727055" w:rsidRPr="00543C2A" w:rsidRDefault="001E2DF1" w:rsidP="00AA69FA">
      <w:pPr>
        <w:spacing w:after="0"/>
        <w:ind w:right="95"/>
        <w:rPr>
          <w:rFonts w:ascii="Verdana" w:hAnsi="Verdana"/>
        </w:rPr>
      </w:pPr>
      <w:r w:rsidRPr="00543C2A">
        <w:rPr>
          <w:rFonts w:ascii="Verdana" w:hAnsi="Verdana"/>
          <w:b/>
        </w:rPr>
        <w:t>H</w:t>
      </w:r>
      <w:r w:rsidR="00727055" w:rsidRPr="00543C2A">
        <w:rPr>
          <w:rFonts w:ascii="Verdana" w:hAnsi="Verdana"/>
          <w:b/>
        </w:rPr>
        <w:t>onorarium payments</w:t>
      </w:r>
      <w:r w:rsidR="00AA69FA" w:rsidRPr="00543C2A">
        <w:rPr>
          <w:rFonts w:ascii="Verdana" w:hAnsi="Verdana"/>
        </w:rPr>
        <w:t>:</w:t>
      </w:r>
      <w:r w:rsidR="00727055" w:rsidRPr="00543C2A">
        <w:rPr>
          <w:rFonts w:ascii="Verdana" w:hAnsi="Verdana"/>
          <w:b/>
        </w:rPr>
        <w:t xml:space="preserve"> </w:t>
      </w:r>
      <w:r w:rsidR="00AA69FA" w:rsidRPr="00543C2A">
        <w:rPr>
          <w:rFonts w:ascii="Verdana" w:hAnsi="Verdana"/>
        </w:rPr>
        <w:t xml:space="preserve">These </w:t>
      </w:r>
      <w:r w:rsidR="00727055" w:rsidRPr="00543C2A">
        <w:rPr>
          <w:rFonts w:ascii="Verdana" w:hAnsi="Verdana"/>
        </w:rPr>
        <w:t xml:space="preserve">can be given to Support Services </w:t>
      </w:r>
      <w:r w:rsidRPr="00543C2A">
        <w:rPr>
          <w:rFonts w:ascii="Verdana" w:hAnsi="Verdana"/>
        </w:rPr>
        <w:t>employees</w:t>
      </w:r>
      <w:r w:rsidR="00727055" w:rsidRPr="00543C2A">
        <w:rPr>
          <w:rFonts w:ascii="Verdana" w:hAnsi="Verdana"/>
        </w:rPr>
        <w:t xml:space="preserve"> when they are asked to undertake part of the duties at a higher graded post or </w:t>
      </w:r>
      <w:r w:rsidR="00727055" w:rsidRPr="00543C2A">
        <w:rPr>
          <w:rFonts w:ascii="Verdana" w:hAnsi="Verdana"/>
        </w:rPr>
        <w:lastRenderedPageBreak/>
        <w:t xml:space="preserve">duties outside the scope of their post, which is particularly onerous. Where the payment relates to an employee undertaking a proportion of the duties of a higher graded post, the calculation of the payment will normally link to the pay scale of the duties of the higher graded post being undertaken. For duties outside the scope of the employee’s role, the amount of the payment will be determined by estimating the relative worth of the task in comparison to the employee’s substantive grade. These payments are for Support Services </w:t>
      </w:r>
      <w:r w:rsidR="009E4CEB" w:rsidRPr="00543C2A">
        <w:rPr>
          <w:rFonts w:ascii="Verdana" w:hAnsi="Verdana"/>
        </w:rPr>
        <w:t>employees</w:t>
      </w:r>
      <w:r w:rsidR="00727055" w:rsidRPr="00543C2A">
        <w:rPr>
          <w:rFonts w:ascii="Verdana" w:hAnsi="Verdana"/>
        </w:rPr>
        <w:t xml:space="preserve">. </w:t>
      </w:r>
    </w:p>
    <w:p w14:paraId="70732EC0" w14:textId="77777777" w:rsidR="00727055" w:rsidRPr="00543C2A" w:rsidRDefault="00727055" w:rsidP="00727055">
      <w:pPr>
        <w:spacing w:after="0"/>
        <w:ind w:left="-284" w:right="-472" w:hanging="426"/>
        <w:rPr>
          <w:rFonts w:ascii="Verdana" w:hAnsi="Verdana"/>
        </w:rPr>
      </w:pPr>
    </w:p>
    <w:p w14:paraId="0DD560FB" w14:textId="3ED42C44" w:rsidR="00727055" w:rsidRPr="00543C2A" w:rsidRDefault="00352300" w:rsidP="00B17CB4">
      <w:pPr>
        <w:spacing w:after="0"/>
        <w:ind w:right="-46"/>
        <w:rPr>
          <w:rFonts w:ascii="Verdana" w:hAnsi="Verdana"/>
        </w:rPr>
      </w:pPr>
      <w:r w:rsidRPr="00543C2A">
        <w:rPr>
          <w:rFonts w:ascii="Verdana" w:hAnsi="Verdana"/>
        </w:rPr>
        <w:t xml:space="preserve">An ARA or Honorarium </w:t>
      </w:r>
      <w:r w:rsidR="00727055" w:rsidRPr="00543C2A">
        <w:rPr>
          <w:rFonts w:ascii="Verdana" w:hAnsi="Verdana"/>
        </w:rPr>
        <w:t>payment require</w:t>
      </w:r>
      <w:r w:rsidR="001C3BCE">
        <w:rPr>
          <w:rFonts w:ascii="Verdana" w:hAnsi="Verdana"/>
        </w:rPr>
        <w:t>s</w:t>
      </w:r>
      <w:r w:rsidR="00727055" w:rsidRPr="00543C2A">
        <w:rPr>
          <w:rFonts w:ascii="Verdana" w:hAnsi="Verdana"/>
        </w:rPr>
        <w:t xml:space="preserve"> </w:t>
      </w:r>
      <w:r w:rsidRPr="00543C2A">
        <w:rPr>
          <w:rFonts w:ascii="Verdana" w:hAnsi="Verdana"/>
        </w:rPr>
        <w:t xml:space="preserve">approval via a business case. </w:t>
      </w:r>
    </w:p>
    <w:p w14:paraId="66969523" w14:textId="32888FAA" w:rsidR="001E2DF1" w:rsidRPr="00543C2A" w:rsidRDefault="001E2DF1" w:rsidP="00AD1B3F">
      <w:pPr>
        <w:spacing w:before="240" w:after="0"/>
        <w:ind w:right="379"/>
        <w:rPr>
          <w:rFonts w:ascii="Verdana" w:hAnsi="Verdana"/>
        </w:rPr>
      </w:pPr>
      <w:r w:rsidRPr="00543C2A">
        <w:rPr>
          <w:rFonts w:ascii="Verdana" w:hAnsi="Verdana"/>
        </w:rPr>
        <w:t>For SMB members, any increase or additions to remuneration will require approval of the appropriate committee of the Authority.</w:t>
      </w:r>
    </w:p>
    <w:p w14:paraId="65FF59AF" w14:textId="77777777" w:rsidR="005173E6" w:rsidRDefault="005173E6" w:rsidP="00B17CB4">
      <w:pPr>
        <w:spacing w:after="0"/>
        <w:ind w:right="-46"/>
        <w:jc w:val="both"/>
        <w:rPr>
          <w:rFonts w:ascii="Verdana" w:hAnsi="Verdana"/>
          <w:b/>
        </w:rPr>
      </w:pPr>
    </w:p>
    <w:p w14:paraId="6803F91C" w14:textId="1844AE8F" w:rsidR="00201FBE" w:rsidRPr="00A73B7E" w:rsidRDefault="00BE3AF9" w:rsidP="00F03B86">
      <w:pPr>
        <w:spacing w:after="0"/>
        <w:ind w:right="-46"/>
        <w:rPr>
          <w:rFonts w:ascii="Verdana" w:hAnsi="Verdana"/>
        </w:rPr>
      </w:pPr>
      <w:r w:rsidRPr="00A73B7E">
        <w:rPr>
          <w:rFonts w:ascii="Verdana" w:hAnsi="Verdana"/>
          <w:b/>
        </w:rPr>
        <w:t>Performance payment/merit award</w:t>
      </w:r>
      <w:r w:rsidR="002C09B6" w:rsidRPr="00A73B7E">
        <w:rPr>
          <w:rFonts w:ascii="Verdana" w:hAnsi="Verdana"/>
        </w:rPr>
        <w:t>:</w:t>
      </w:r>
      <w:r w:rsidR="00F03B86" w:rsidRPr="00A73B7E">
        <w:rPr>
          <w:rFonts w:ascii="Verdana" w:hAnsi="Verdana"/>
        </w:rPr>
        <w:t xml:space="preserve"> </w:t>
      </w:r>
      <w:r w:rsidR="00201FBE" w:rsidRPr="00A73B7E">
        <w:rPr>
          <w:rFonts w:ascii="Verdana" w:hAnsi="Verdana"/>
        </w:rPr>
        <w:t xml:space="preserve">One-off </w:t>
      </w:r>
      <w:r w:rsidRPr="00A73B7E">
        <w:rPr>
          <w:rFonts w:ascii="Verdana" w:hAnsi="Verdana"/>
        </w:rPr>
        <w:t xml:space="preserve">performance </w:t>
      </w:r>
      <w:r w:rsidR="00201FBE" w:rsidRPr="00A73B7E">
        <w:rPr>
          <w:rFonts w:ascii="Verdana" w:hAnsi="Verdana"/>
        </w:rPr>
        <w:t>payments/merit awards may be considered linked to evidenced and scrutinised delivery of performance management objectives.</w:t>
      </w:r>
    </w:p>
    <w:p w14:paraId="629968C4" w14:textId="1DE9533B" w:rsidR="00AD1B3F" w:rsidRPr="00543C2A" w:rsidRDefault="00AD1B3F" w:rsidP="00F03B86">
      <w:pPr>
        <w:spacing w:before="240"/>
        <w:rPr>
          <w:rFonts w:ascii="Verdana" w:hAnsi="Verdana"/>
        </w:rPr>
      </w:pPr>
      <w:r w:rsidRPr="00A73B7E">
        <w:rPr>
          <w:rFonts w:ascii="Verdana" w:hAnsi="Verdana"/>
          <w:b/>
        </w:rPr>
        <w:t>Pension Schemes</w:t>
      </w:r>
      <w:r w:rsidR="00F03B86" w:rsidRPr="00A73B7E">
        <w:rPr>
          <w:rFonts w:ascii="Verdana" w:hAnsi="Verdana"/>
        </w:rPr>
        <w:t xml:space="preserve">: </w:t>
      </w:r>
      <w:r w:rsidRPr="00A73B7E">
        <w:rPr>
          <w:rFonts w:ascii="Verdana" w:hAnsi="Verdana"/>
        </w:rPr>
        <w:t xml:space="preserve">The Authority operates </w:t>
      </w:r>
      <w:r w:rsidR="00580AA1" w:rsidRPr="00A73B7E">
        <w:rPr>
          <w:rFonts w:ascii="Verdana" w:hAnsi="Verdana"/>
        </w:rPr>
        <w:t xml:space="preserve">two </w:t>
      </w:r>
      <w:r w:rsidRPr="00543C2A">
        <w:rPr>
          <w:rFonts w:ascii="Verdana" w:hAnsi="Verdana"/>
        </w:rPr>
        <w:t>pension schemes:</w:t>
      </w:r>
    </w:p>
    <w:p w14:paraId="68487C89"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2015 Firefighters Pension Scheme </w:t>
      </w:r>
    </w:p>
    <w:p w14:paraId="3FDE9313" w14:textId="77777777" w:rsidR="00AD1B3F" w:rsidRPr="00543C2A" w:rsidRDefault="00AD1B3F" w:rsidP="00AD1B3F">
      <w:pPr>
        <w:pStyle w:val="ListParagraph"/>
        <w:numPr>
          <w:ilvl w:val="0"/>
          <w:numId w:val="41"/>
        </w:numPr>
        <w:ind w:left="851"/>
        <w:rPr>
          <w:rFonts w:ascii="Verdana" w:hAnsi="Verdana"/>
        </w:rPr>
      </w:pPr>
      <w:r w:rsidRPr="00543C2A">
        <w:rPr>
          <w:rFonts w:ascii="Verdana" w:hAnsi="Verdana"/>
        </w:rPr>
        <w:t xml:space="preserve">2014 Local Government Pension Scheme </w:t>
      </w:r>
    </w:p>
    <w:p w14:paraId="58BD0AAE" w14:textId="5682BFA4" w:rsidR="00AD1B3F" w:rsidRPr="00543C2A" w:rsidRDefault="00AD1B3F" w:rsidP="00AD1B3F">
      <w:pPr>
        <w:rPr>
          <w:rFonts w:ascii="Verdana" w:hAnsi="Verdana"/>
        </w:rPr>
      </w:pPr>
      <w:r w:rsidRPr="00543C2A">
        <w:rPr>
          <w:rFonts w:ascii="Verdana" w:hAnsi="Verdana"/>
        </w:rPr>
        <w:t>Subject to meeting the qualifying conditions, employees have a right to belong to a pension scheme. All new employees will be automatically entered into the relevant occupational pension scheme as defined by their terms and conditions of employment. Qualifying employees will be automatically re-enrolled every three years during their employment</w:t>
      </w:r>
      <w:r w:rsidR="00352300" w:rsidRPr="00543C2A">
        <w:rPr>
          <w:rFonts w:ascii="Verdana" w:hAnsi="Verdana"/>
        </w:rPr>
        <w:t xml:space="preserve"> if they have opt</w:t>
      </w:r>
      <w:r w:rsidR="00580AA1">
        <w:rPr>
          <w:rFonts w:ascii="Verdana" w:hAnsi="Verdana"/>
        </w:rPr>
        <w:t xml:space="preserve">ed </w:t>
      </w:r>
      <w:r w:rsidR="00352300" w:rsidRPr="00543C2A">
        <w:rPr>
          <w:rFonts w:ascii="Verdana" w:hAnsi="Verdana"/>
        </w:rPr>
        <w:t xml:space="preserve">out of the </w:t>
      </w:r>
      <w:r w:rsidR="000C6FB5">
        <w:rPr>
          <w:rFonts w:ascii="Verdana" w:hAnsi="Verdana"/>
        </w:rPr>
        <w:t>s</w:t>
      </w:r>
      <w:r w:rsidR="00352300" w:rsidRPr="00543C2A">
        <w:rPr>
          <w:rFonts w:ascii="Verdana" w:hAnsi="Verdana"/>
        </w:rPr>
        <w:t>cheme</w:t>
      </w:r>
      <w:r w:rsidRPr="00543C2A">
        <w:rPr>
          <w:rFonts w:ascii="Verdana" w:hAnsi="Verdana"/>
        </w:rPr>
        <w:t xml:space="preserve">. </w:t>
      </w:r>
    </w:p>
    <w:p w14:paraId="674F99B0" w14:textId="05058D0B" w:rsidR="00AD1B3F" w:rsidRPr="005E0731" w:rsidRDefault="00AD1B3F" w:rsidP="00AD1B3F">
      <w:pPr>
        <w:rPr>
          <w:rFonts w:ascii="Verdana" w:hAnsi="Verdana"/>
          <w:highlight w:val="yellow"/>
        </w:rPr>
      </w:pPr>
      <w:r w:rsidRPr="00B80C3C">
        <w:rPr>
          <w:rFonts w:ascii="Verdana" w:hAnsi="Verdana"/>
        </w:rPr>
        <w:t>The Authority makes an employer contribution to the Firefighters Pension Scheme of</w:t>
      </w:r>
      <w:r w:rsidRPr="00580AA1">
        <w:rPr>
          <w:rFonts w:ascii="Verdana" w:hAnsi="Verdana"/>
          <w:strike/>
        </w:rPr>
        <w:t xml:space="preserve"> </w:t>
      </w:r>
      <w:r w:rsidRPr="00B80C3C">
        <w:rPr>
          <w:rFonts w:ascii="Verdana" w:hAnsi="Verdana"/>
        </w:rPr>
        <w:t>28.8</w:t>
      </w:r>
      <w:r w:rsidR="00352300" w:rsidRPr="00B80C3C">
        <w:rPr>
          <w:rFonts w:ascii="Verdana" w:hAnsi="Verdana"/>
        </w:rPr>
        <w:t xml:space="preserve"> per cent</w:t>
      </w:r>
      <w:r w:rsidRPr="00B80C3C">
        <w:rPr>
          <w:rFonts w:ascii="Verdana" w:hAnsi="Verdana"/>
        </w:rPr>
        <w:t xml:space="preserve"> of pensionable pay (2015 Scheme), and 17.4</w:t>
      </w:r>
      <w:r w:rsidR="00352300" w:rsidRPr="00B80C3C">
        <w:rPr>
          <w:rFonts w:ascii="Verdana" w:hAnsi="Verdana"/>
        </w:rPr>
        <w:t xml:space="preserve"> per cent</w:t>
      </w:r>
      <w:r w:rsidRPr="00B80C3C">
        <w:rPr>
          <w:rFonts w:ascii="Verdana" w:hAnsi="Verdana"/>
        </w:rPr>
        <w:t xml:space="preserve"> of pensionable pay (LGPS Scheme). </w:t>
      </w:r>
    </w:p>
    <w:p w14:paraId="6AB4B90C" w14:textId="41008104" w:rsidR="000C6FB5" w:rsidRDefault="000C6FB5" w:rsidP="000C6FB5">
      <w:pPr>
        <w:spacing w:before="240"/>
        <w:rPr>
          <w:rFonts w:ascii="Verdana" w:hAnsi="Verdana"/>
        </w:rPr>
      </w:pPr>
      <w:r w:rsidRPr="00B80C3C">
        <w:rPr>
          <w:rFonts w:ascii="Verdana" w:hAnsi="Verdana"/>
        </w:rPr>
        <w:t>The employee contributes of between 11 per cent and 14.5 per cent of pensionable pay (2015 Scheme) and 5.5 per cent and 12.5 per cent of pensionable pay (LGPS Scheme).</w:t>
      </w:r>
    </w:p>
    <w:p w14:paraId="3D5E7B7B" w14:textId="6CB3F5A6" w:rsidR="00775B3B" w:rsidRPr="00BC08F6" w:rsidRDefault="00775B3B" w:rsidP="000C6FB5">
      <w:pPr>
        <w:spacing w:before="240"/>
        <w:rPr>
          <w:rFonts w:ascii="Verdana" w:hAnsi="Verdana"/>
        </w:rPr>
      </w:pPr>
      <w:r w:rsidRPr="00BC08F6">
        <w:rPr>
          <w:rFonts w:ascii="Verdana" w:hAnsi="Verdana"/>
        </w:rPr>
        <w:t xml:space="preserve">The Authority is obliged to publish its adopted pension discretions for the Firefighters’ Pension Schemes and Local Government Pension Scheme, and the Authority’s current policies in respect of discretionary payments are detailed on the external </w:t>
      </w:r>
      <w:hyperlink r:id="rId8" w:history="1">
        <w:r w:rsidRPr="00BC08F6">
          <w:rPr>
            <w:rStyle w:val="Hyperlink"/>
            <w:rFonts w:ascii="Verdana" w:hAnsi="Verdana" w:cstheme="minorBidi"/>
            <w:color w:val="auto"/>
          </w:rPr>
          <w:t>website</w:t>
        </w:r>
      </w:hyperlink>
      <w:r w:rsidRPr="00BC08F6">
        <w:rPr>
          <w:rFonts w:ascii="Verdana" w:hAnsi="Verdana"/>
        </w:rPr>
        <w:t>.</w:t>
      </w:r>
    </w:p>
    <w:p w14:paraId="2B13559E" w14:textId="4B623BC3" w:rsidR="00AD1B3F" w:rsidRDefault="00AD1B3F" w:rsidP="00B17CB4">
      <w:pPr>
        <w:spacing w:before="240" w:after="0"/>
        <w:ind w:right="-46"/>
        <w:jc w:val="both"/>
        <w:rPr>
          <w:rFonts w:ascii="Verdana" w:hAnsi="Verdana"/>
        </w:rPr>
      </w:pPr>
    </w:p>
    <w:p w14:paraId="129B825B" w14:textId="72E4A0B7" w:rsidR="00A73B7E" w:rsidRDefault="00A73B7E" w:rsidP="00B17CB4">
      <w:pPr>
        <w:spacing w:before="240" w:after="0"/>
        <w:ind w:right="-46"/>
        <w:jc w:val="both"/>
        <w:rPr>
          <w:rFonts w:ascii="Verdana" w:hAnsi="Verdana"/>
        </w:rPr>
      </w:pPr>
    </w:p>
    <w:p w14:paraId="47F68D82" w14:textId="77777777" w:rsidR="00A73B7E" w:rsidRPr="00543C2A" w:rsidRDefault="00A73B7E" w:rsidP="00B17CB4">
      <w:pPr>
        <w:spacing w:before="240" w:after="0"/>
        <w:ind w:right="-46"/>
        <w:jc w:val="both"/>
        <w:rPr>
          <w:rFonts w:ascii="Verdana" w:hAnsi="Verdana"/>
        </w:rPr>
      </w:pPr>
    </w:p>
    <w:p w14:paraId="247970AA" w14:textId="33220CB8" w:rsidR="00B3253F" w:rsidRPr="00543C2A" w:rsidRDefault="00AD1B3F" w:rsidP="00F26C1A">
      <w:pPr>
        <w:ind w:right="-46"/>
        <w:rPr>
          <w:rFonts w:ascii="Verdana" w:hAnsi="Verdana"/>
          <w:b/>
          <w:sz w:val="24"/>
          <w:szCs w:val="24"/>
        </w:rPr>
      </w:pPr>
      <w:r w:rsidRPr="00543C2A">
        <w:rPr>
          <w:rFonts w:ascii="Verdana" w:hAnsi="Verdana"/>
          <w:b/>
          <w:sz w:val="24"/>
          <w:szCs w:val="24"/>
        </w:rPr>
        <w:lastRenderedPageBreak/>
        <w:t>11.</w:t>
      </w:r>
      <w:r w:rsidRPr="00543C2A">
        <w:rPr>
          <w:rFonts w:ascii="Verdana" w:hAnsi="Verdana"/>
          <w:b/>
          <w:sz w:val="24"/>
          <w:szCs w:val="24"/>
        </w:rPr>
        <w:tab/>
      </w:r>
      <w:r w:rsidR="00B3253F" w:rsidRPr="00543C2A">
        <w:rPr>
          <w:rFonts w:ascii="Verdana" w:hAnsi="Verdana"/>
          <w:b/>
          <w:sz w:val="24"/>
          <w:szCs w:val="24"/>
        </w:rPr>
        <w:t>Pay Multiple</w:t>
      </w:r>
    </w:p>
    <w:p w14:paraId="105FD5C0" w14:textId="27BE3331" w:rsidR="00A53D4B" w:rsidRPr="00543C2A" w:rsidRDefault="00B3253F" w:rsidP="00A53D4B">
      <w:pPr>
        <w:spacing w:after="0"/>
        <w:ind w:right="-46" w:hanging="426"/>
        <w:rPr>
          <w:rFonts w:ascii="Verdana" w:hAnsi="Verdana"/>
        </w:rPr>
      </w:pPr>
      <w:r w:rsidRPr="00543C2A">
        <w:rPr>
          <w:rFonts w:ascii="Verdana" w:hAnsi="Verdana"/>
        </w:rPr>
        <w:tab/>
        <w:t xml:space="preserve">The pay multiple is the ratio between the highest paid salary and the median (average) salary of the Authority’s workforce. The average salary level is defined as the total of all regular payments made to an individual. </w:t>
      </w:r>
    </w:p>
    <w:p w14:paraId="46BEAD1A" w14:textId="77777777" w:rsidR="00A53D4B" w:rsidRPr="00543C2A" w:rsidRDefault="00A53D4B" w:rsidP="00A53D4B">
      <w:pPr>
        <w:spacing w:after="0"/>
        <w:ind w:right="-46" w:hanging="426"/>
        <w:rPr>
          <w:rFonts w:ascii="Verdana" w:hAnsi="Verdana"/>
        </w:rPr>
      </w:pPr>
    </w:p>
    <w:p w14:paraId="392DBFDE" w14:textId="7672290C" w:rsidR="001E72B0" w:rsidRPr="00543C2A" w:rsidRDefault="00AD355F" w:rsidP="00A53D4B">
      <w:pPr>
        <w:spacing w:after="0"/>
        <w:ind w:right="-46"/>
        <w:rPr>
          <w:rFonts w:ascii="Verdana" w:hAnsi="Verdana"/>
        </w:rPr>
      </w:pPr>
      <w:r w:rsidRPr="00543C2A">
        <w:rPr>
          <w:rFonts w:ascii="Verdana" w:hAnsi="Verdana"/>
        </w:rPr>
        <w:t>T</w:t>
      </w:r>
      <w:r w:rsidR="00B3253F" w:rsidRPr="00543C2A">
        <w:rPr>
          <w:rFonts w:ascii="Verdana" w:hAnsi="Verdana"/>
        </w:rPr>
        <w:t>he definition of lowest paid employee</w:t>
      </w:r>
      <w:r w:rsidR="005E0731">
        <w:rPr>
          <w:rFonts w:ascii="Verdana" w:hAnsi="Verdana"/>
        </w:rPr>
        <w:t>s</w:t>
      </w:r>
      <w:r w:rsidR="00B3253F" w:rsidRPr="00543C2A">
        <w:rPr>
          <w:rFonts w:ascii="Verdana" w:hAnsi="Verdana"/>
        </w:rPr>
        <w:t xml:space="preserve"> </w:t>
      </w:r>
      <w:proofErr w:type="gramStart"/>
      <w:r w:rsidR="00B3253F" w:rsidRPr="00543C2A">
        <w:rPr>
          <w:rFonts w:ascii="Verdana" w:hAnsi="Verdana"/>
        </w:rPr>
        <w:t>are</w:t>
      </w:r>
      <w:proofErr w:type="gramEnd"/>
      <w:r w:rsidR="00B3253F" w:rsidRPr="00543C2A">
        <w:rPr>
          <w:rFonts w:ascii="Verdana" w:hAnsi="Verdana"/>
        </w:rPr>
        <w:t xml:space="preserve"> those </w:t>
      </w:r>
      <w:r w:rsidRPr="00543C2A">
        <w:rPr>
          <w:rFonts w:ascii="Verdana" w:hAnsi="Verdana"/>
        </w:rPr>
        <w:t xml:space="preserve">who </w:t>
      </w:r>
      <w:r w:rsidR="00B3253F" w:rsidRPr="00543C2A">
        <w:rPr>
          <w:rFonts w:ascii="Verdana" w:hAnsi="Verdana"/>
        </w:rPr>
        <w:t>are paid at rates maintained in line with the National Living Wage and the lowest rate will be that applicable for workers aged 2</w:t>
      </w:r>
      <w:r w:rsidR="005173E6">
        <w:rPr>
          <w:rFonts w:ascii="Verdana" w:hAnsi="Verdana"/>
        </w:rPr>
        <w:t>3</w:t>
      </w:r>
      <w:r w:rsidR="00B3253F" w:rsidRPr="00543C2A">
        <w:rPr>
          <w:rFonts w:ascii="Verdana" w:hAnsi="Verdana"/>
        </w:rPr>
        <w:t xml:space="preserve"> and over</w:t>
      </w:r>
      <w:r w:rsidR="001E72B0" w:rsidRPr="00543C2A">
        <w:rPr>
          <w:rFonts w:ascii="Verdana" w:hAnsi="Verdana"/>
        </w:rPr>
        <w:t xml:space="preserve">. </w:t>
      </w:r>
      <w:r w:rsidR="00A53D4B" w:rsidRPr="00543C2A">
        <w:rPr>
          <w:rFonts w:ascii="Verdana" w:hAnsi="Verdana"/>
        </w:rPr>
        <w:t xml:space="preserve"> </w:t>
      </w:r>
    </w:p>
    <w:p w14:paraId="12F97BE5" w14:textId="77777777" w:rsidR="00775B3B" w:rsidRDefault="00775B3B" w:rsidP="00826C96">
      <w:pPr>
        <w:spacing w:after="0"/>
        <w:ind w:right="-46"/>
        <w:rPr>
          <w:rFonts w:ascii="Verdana" w:hAnsi="Verdana"/>
        </w:rPr>
      </w:pPr>
    </w:p>
    <w:p w14:paraId="0F7A4F82" w14:textId="43882599" w:rsidR="001E72B0" w:rsidRPr="00A73B7E" w:rsidRDefault="001E72B0" w:rsidP="00826C96">
      <w:pPr>
        <w:spacing w:after="0"/>
        <w:ind w:right="-46"/>
        <w:rPr>
          <w:rFonts w:ascii="Verdana" w:hAnsi="Verdana"/>
        </w:rPr>
      </w:pPr>
      <w:r w:rsidRPr="00543C2A">
        <w:rPr>
          <w:rFonts w:ascii="Verdana" w:hAnsi="Verdana"/>
        </w:rPr>
        <w:t xml:space="preserve">As </w:t>
      </w:r>
      <w:proofErr w:type="gramStart"/>
      <w:r w:rsidRPr="00543C2A">
        <w:rPr>
          <w:rFonts w:ascii="Verdana" w:hAnsi="Verdana"/>
        </w:rPr>
        <w:t>at</w:t>
      </w:r>
      <w:proofErr w:type="gramEnd"/>
      <w:r w:rsidRPr="00543C2A">
        <w:rPr>
          <w:rFonts w:ascii="Verdana" w:hAnsi="Verdana"/>
        </w:rPr>
        <w:t xml:space="preserve"> December </w:t>
      </w:r>
      <w:r w:rsidRPr="00A73B7E">
        <w:rPr>
          <w:rFonts w:ascii="Verdana" w:hAnsi="Verdana"/>
        </w:rPr>
        <w:t>202</w:t>
      </w:r>
      <w:r w:rsidR="009E1E5D" w:rsidRPr="00A73B7E">
        <w:rPr>
          <w:rFonts w:ascii="Verdana" w:hAnsi="Verdana"/>
        </w:rPr>
        <w:t>2</w:t>
      </w:r>
      <w:r w:rsidRPr="00A73B7E">
        <w:rPr>
          <w:rFonts w:ascii="Verdana" w:hAnsi="Verdana"/>
        </w:rPr>
        <w:t>:</w:t>
      </w:r>
    </w:p>
    <w:p w14:paraId="30DC8CE0" w14:textId="08D47045" w:rsidR="00B3253F" w:rsidRPr="00CF3126" w:rsidRDefault="001E72B0" w:rsidP="004B337B">
      <w:pPr>
        <w:pStyle w:val="ListParagraph"/>
        <w:numPr>
          <w:ilvl w:val="0"/>
          <w:numId w:val="45"/>
        </w:numPr>
        <w:spacing w:before="240" w:after="0"/>
        <w:ind w:right="-46"/>
        <w:rPr>
          <w:rFonts w:ascii="Verdana" w:hAnsi="Verdana"/>
        </w:rPr>
      </w:pPr>
      <w:r w:rsidRPr="00A73B7E">
        <w:rPr>
          <w:rFonts w:ascii="Verdana" w:hAnsi="Verdana"/>
        </w:rPr>
        <w:t>The lowest paid salary is</w:t>
      </w:r>
      <w:r w:rsidR="008B2A66" w:rsidRPr="00A73B7E">
        <w:rPr>
          <w:rFonts w:ascii="Verdana" w:hAnsi="Verdana"/>
        </w:rPr>
        <w:t xml:space="preserve"> </w:t>
      </w:r>
      <w:r w:rsidR="009E1E5D" w:rsidRPr="00A73B7E">
        <w:rPr>
          <w:rFonts w:ascii="Verdana" w:hAnsi="Verdana"/>
        </w:rPr>
        <w:t xml:space="preserve">£18,328 </w:t>
      </w:r>
      <w:r w:rsidRPr="00CF3126">
        <w:rPr>
          <w:rFonts w:ascii="Verdana" w:hAnsi="Verdana"/>
        </w:rPr>
        <w:t>(FTE)</w:t>
      </w:r>
    </w:p>
    <w:p w14:paraId="2FD818F5" w14:textId="191285E4" w:rsidR="001E72B0" w:rsidRPr="00CF3126" w:rsidRDefault="001E72B0" w:rsidP="004B337B">
      <w:pPr>
        <w:pStyle w:val="ListParagraph"/>
        <w:numPr>
          <w:ilvl w:val="0"/>
          <w:numId w:val="45"/>
        </w:numPr>
        <w:spacing w:after="0"/>
        <w:ind w:right="-46"/>
        <w:rPr>
          <w:rFonts w:ascii="Verdana" w:hAnsi="Verdana"/>
        </w:rPr>
      </w:pPr>
      <w:r w:rsidRPr="00CF3126">
        <w:rPr>
          <w:rFonts w:ascii="Verdana" w:hAnsi="Verdana"/>
        </w:rPr>
        <w:t>The highest paid salary is</w:t>
      </w:r>
      <w:r w:rsidR="008B2A66">
        <w:rPr>
          <w:rFonts w:ascii="Verdana" w:hAnsi="Verdana"/>
        </w:rPr>
        <w:t xml:space="preserve"> </w:t>
      </w:r>
      <w:r w:rsidRPr="009E1E5D">
        <w:rPr>
          <w:rFonts w:ascii="Verdana" w:hAnsi="Verdana"/>
        </w:rPr>
        <w:t>£15</w:t>
      </w:r>
      <w:r w:rsidR="00CF3126" w:rsidRPr="009E1E5D">
        <w:rPr>
          <w:rFonts w:ascii="Verdana" w:hAnsi="Verdana"/>
        </w:rPr>
        <w:t>3</w:t>
      </w:r>
      <w:r w:rsidRPr="009E1E5D">
        <w:rPr>
          <w:rFonts w:ascii="Verdana" w:hAnsi="Verdana"/>
        </w:rPr>
        <w:t>,</w:t>
      </w:r>
      <w:r w:rsidR="00CF3126" w:rsidRPr="009E1E5D">
        <w:rPr>
          <w:rFonts w:ascii="Verdana" w:hAnsi="Verdana"/>
        </w:rPr>
        <w:t xml:space="preserve">717 </w:t>
      </w:r>
      <w:r w:rsidR="004B337B" w:rsidRPr="00CF3126">
        <w:rPr>
          <w:rFonts w:ascii="Verdana" w:hAnsi="Verdana"/>
        </w:rPr>
        <w:t>(FTE)</w:t>
      </w:r>
    </w:p>
    <w:p w14:paraId="24F9C990" w14:textId="76A737EB" w:rsidR="001E72B0" w:rsidRPr="00CF3126" w:rsidRDefault="001E72B0" w:rsidP="004B337B">
      <w:pPr>
        <w:pStyle w:val="ListParagraph"/>
        <w:numPr>
          <w:ilvl w:val="0"/>
          <w:numId w:val="45"/>
        </w:numPr>
        <w:spacing w:after="0"/>
        <w:ind w:right="-46"/>
        <w:rPr>
          <w:rFonts w:ascii="Verdana" w:hAnsi="Verdana"/>
        </w:rPr>
      </w:pPr>
      <w:r w:rsidRPr="00CF3126">
        <w:rPr>
          <w:rFonts w:ascii="Verdana" w:hAnsi="Verdana"/>
        </w:rPr>
        <w:t xml:space="preserve">The median salary is </w:t>
      </w:r>
      <w:r w:rsidRPr="009E1E5D">
        <w:rPr>
          <w:rFonts w:ascii="Verdana" w:hAnsi="Verdana"/>
        </w:rPr>
        <w:t>£3</w:t>
      </w:r>
      <w:r w:rsidR="00CF3126" w:rsidRPr="009E1E5D">
        <w:rPr>
          <w:rFonts w:ascii="Verdana" w:hAnsi="Verdana"/>
        </w:rPr>
        <w:t>2</w:t>
      </w:r>
      <w:r w:rsidRPr="009E1E5D">
        <w:rPr>
          <w:rFonts w:ascii="Verdana" w:hAnsi="Verdana"/>
        </w:rPr>
        <w:t>,</w:t>
      </w:r>
      <w:r w:rsidR="00CF3126" w:rsidRPr="009E1E5D">
        <w:rPr>
          <w:rFonts w:ascii="Verdana" w:hAnsi="Verdana"/>
        </w:rPr>
        <w:t>243</w:t>
      </w:r>
      <w:r w:rsidR="004B337B" w:rsidRPr="009E1E5D">
        <w:rPr>
          <w:rFonts w:ascii="Verdana" w:hAnsi="Verdana"/>
        </w:rPr>
        <w:t xml:space="preserve"> </w:t>
      </w:r>
      <w:r w:rsidR="004B337B" w:rsidRPr="00CF3126">
        <w:rPr>
          <w:rFonts w:ascii="Verdana" w:hAnsi="Verdana"/>
        </w:rPr>
        <w:t>(FTE)</w:t>
      </w:r>
    </w:p>
    <w:p w14:paraId="1D4C0E6C" w14:textId="03E8BA0E" w:rsidR="004B337B" w:rsidRPr="00543C2A" w:rsidRDefault="004B337B" w:rsidP="004B337B">
      <w:pPr>
        <w:spacing w:before="240" w:after="0"/>
        <w:ind w:left="-142" w:right="-46"/>
        <w:jc w:val="both"/>
        <w:rPr>
          <w:rFonts w:ascii="Verdana" w:hAnsi="Verdana"/>
        </w:rPr>
      </w:pPr>
      <w:r w:rsidRPr="00543C2A">
        <w:rPr>
          <w:rFonts w:ascii="Verdana" w:hAnsi="Verdana"/>
        </w:rPr>
        <w:t>The Authority’s pay multiple</w:t>
      </w:r>
      <w:r w:rsidR="002A1EF8">
        <w:rPr>
          <w:rFonts w:ascii="Verdana" w:hAnsi="Verdana"/>
        </w:rPr>
        <w:t>:</w:t>
      </w:r>
      <w:r w:rsidRPr="00543C2A">
        <w:rPr>
          <w:rFonts w:ascii="Verdana" w:hAnsi="Verdana"/>
        </w:rPr>
        <w:t xml:space="preserve"> the ratio between the highest paid employee and the median average salary figure for all employees in the Authority.</w:t>
      </w:r>
    </w:p>
    <w:p w14:paraId="2940FFB9" w14:textId="63C2A544" w:rsidR="001E72B0" w:rsidRPr="00543C2A" w:rsidRDefault="001E72B0" w:rsidP="004B337B">
      <w:pPr>
        <w:spacing w:before="240" w:after="0"/>
        <w:ind w:left="-142" w:right="-46"/>
        <w:jc w:val="both"/>
        <w:rPr>
          <w:rFonts w:ascii="Verdana" w:hAnsi="Verdana"/>
        </w:rPr>
      </w:pPr>
      <w:r w:rsidRPr="00543C2A">
        <w:rPr>
          <w:rFonts w:ascii="Verdana" w:hAnsi="Verdana"/>
        </w:rPr>
        <w:t xml:space="preserve">Pay multiple between the highest salary and lowest salary </w:t>
      </w:r>
      <w:r w:rsidRPr="00A73B7E">
        <w:rPr>
          <w:rFonts w:ascii="Verdana" w:hAnsi="Verdana"/>
        </w:rPr>
        <w:t xml:space="preserve">is </w:t>
      </w:r>
      <w:r w:rsidR="009E1E5D" w:rsidRPr="00A73B7E">
        <w:rPr>
          <w:rFonts w:ascii="Verdana" w:hAnsi="Verdana"/>
        </w:rPr>
        <w:t>8.39:1</w:t>
      </w:r>
      <w:r w:rsidRPr="00A73B7E">
        <w:rPr>
          <w:rFonts w:ascii="Verdana" w:hAnsi="Verdana"/>
        </w:rPr>
        <w:t xml:space="preserve"> (</w:t>
      </w:r>
      <w:r w:rsidR="004B337B" w:rsidRPr="00A73B7E">
        <w:rPr>
          <w:rFonts w:ascii="Verdana" w:hAnsi="Verdana"/>
        </w:rPr>
        <w:t>t</w:t>
      </w:r>
      <w:r w:rsidRPr="00A73B7E">
        <w:rPr>
          <w:rFonts w:ascii="Verdana" w:hAnsi="Verdana"/>
        </w:rPr>
        <w:t>his essentially means the lowest salary goes into the highest salary</w:t>
      </w:r>
      <w:r w:rsidR="00CF3126" w:rsidRPr="00A73B7E">
        <w:rPr>
          <w:rFonts w:ascii="Verdana" w:hAnsi="Verdana"/>
        </w:rPr>
        <w:t xml:space="preserve"> </w:t>
      </w:r>
      <w:r w:rsidR="009E1E5D" w:rsidRPr="00A73B7E">
        <w:rPr>
          <w:rFonts w:ascii="Verdana" w:hAnsi="Verdana"/>
        </w:rPr>
        <w:t xml:space="preserve">8.39 </w:t>
      </w:r>
      <w:r w:rsidRPr="00543C2A">
        <w:rPr>
          <w:rFonts w:ascii="Verdana" w:hAnsi="Verdana"/>
        </w:rPr>
        <w:t>times)</w:t>
      </w:r>
      <w:r w:rsidR="004B337B" w:rsidRPr="00543C2A">
        <w:rPr>
          <w:rFonts w:ascii="Verdana" w:hAnsi="Verdana"/>
        </w:rPr>
        <w:t>.</w:t>
      </w:r>
    </w:p>
    <w:p w14:paraId="7A2102FE" w14:textId="4562FB91" w:rsidR="001E72B0" w:rsidRPr="00543C2A" w:rsidRDefault="001E72B0" w:rsidP="004B337B">
      <w:pPr>
        <w:spacing w:before="240"/>
        <w:ind w:left="-142" w:right="-46"/>
        <w:jc w:val="both"/>
        <w:rPr>
          <w:rFonts w:ascii="Verdana" w:hAnsi="Verdana"/>
        </w:rPr>
      </w:pPr>
      <w:r w:rsidRPr="00543C2A">
        <w:rPr>
          <w:rFonts w:ascii="Verdana" w:hAnsi="Verdana"/>
        </w:rPr>
        <w:t xml:space="preserve">Pay multiple between the highest salary and median salary </w:t>
      </w:r>
      <w:r w:rsidR="004B337B" w:rsidRPr="00543C2A">
        <w:rPr>
          <w:rFonts w:ascii="Verdana" w:hAnsi="Verdana"/>
        </w:rPr>
        <w:t xml:space="preserve">is </w:t>
      </w:r>
      <w:r w:rsidRPr="00CF3126">
        <w:rPr>
          <w:rFonts w:ascii="Verdana" w:hAnsi="Verdana"/>
        </w:rPr>
        <w:t>4.77:1</w:t>
      </w:r>
      <w:r w:rsidRPr="00543C2A">
        <w:rPr>
          <w:rFonts w:ascii="Verdana" w:hAnsi="Verdana"/>
        </w:rPr>
        <w:t xml:space="preserve"> (</w:t>
      </w:r>
      <w:r w:rsidR="004B337B" w:rsidRPr="00543C2A">
        <w:rPr>
          <w:rFonts w:ascii="Verdana" w:hAnsi="Verdana"/>
        </w:rPr>
        <w:t>t</w:t>
      </w:r>
      <w:r w:rsidRPr="00543C2A">
        <w:rPr>
          <w:rFonts w:ascii="Verdana" w:hAnsi="Verdana"/>
        </w:rPr>
        <w:t xml:space="preserve">his essentially means the median salary goes into the highest salary </w:t>
      </w:r>
      <w:r w:rsidRPr="00CF3126">
        <w:rPr>
          <w:rFonts w:ascii="Verdana" w:hAnsi="Verdana"/>
        </w:rPr>
        <w:t>4.77</w:t>
      </w:r>
      <w:r w:rsidRPr="00543C2A">
        <w:rPr>
          <w:rFonts w:ascii="Verdana" w:hAnsi="Verdana"/>
        </w:rPr>
        <w:t xml:space="preserve"> times)</w:t>
      </w:r>
      <w:r w:rsidR="004B337B" w:rsidRPr="00543C2A">
        <w:rPr>
          <w:rFonts w:ascii="Verdana" w:hAnsi="Verdana"/>
        </w:rPr>
        <w:t>.</w:t>
      </w:r>
    </w:p>
    <w:tbl>
      <w:tblPr>
        <w:tblStyle w:val="TableGrid"/>
        <w:tblW w:w="0" w:type="auto"/>
        <w:jc w:val="center"/>
        <w:tblLook w:val="04A0" w:firstRow="1" w:lastRow="0" w:firstColumn="1" w:lastColumn="0" w:noHBand="0" w:noVBand="1"/>
      </w:tblPr>
      <w:tblGrid>
        <w:gridCol w:w="2654"/>
        <w:gridCol w:w="3181"/>
        <w:gridCol w:w="3181"/>
      </w:tblGrid>
      <w:tr w:rsidR="00543C2A" w:rsidRPr="00543C2A" w14:paraId="2E830F7D" w14:textId="77777777" w:rsidTr="004B337B">
        <w:trPr>
          <w:jc w:val="center"/>
        </w:trPr>
        <w:tc>
          <w:tcPr>
            <w:tcW w:w="2654" w:type="dxa"/>
            <w:shd w:val="clear" w:color="auto" w:fill="F2F2F2" w:themeFill="background1" w:themeFillShade="F2"/>
          </w:tcPr>
          <w:p w14:paraId="7C6094D0"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Year</w:t>
            </w:r>
          </w:p>
        </w:tc>
        <w:tc>
          <w:tcPr>
            <w:tcW w:w="3181" w:type="dxa"/>
            <w:shd w:val="clear" w:color="auto" w:fill="F2F2F2" w:themeFill="background1" w:themeFillShade="F2"/>
          </w:tcPr>
          <w:p w14:paraId="2039EA4C" w14:textId="02DF361E"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 xml:space="preserve">Highest </w:t>
            </w:r>
            <w:proofErr w:type="gramStart"/>
            <w:r w:rsidRPr="00543C2A">
              <w:rPr>
                <w:rFonts w:ascii="Verdana" w:hAnsi="Verdana"/>
                <w:sz w:val="22"/>
                <w:szCs w:val="22"/>
              </w:rPr>
              <w:t>pay</w:t>
            </w:r>
            <w:r w:rsidR="00CF3126">
              <w:rPr>
                <w:rFonts w:ascii="Verdana" w:hAnsi="Verdana"/>
                <w:sz w:val="22"/>
                <w:szCs w:val="22"/>
              </w:rPr>
              <w:t xml:space="preserve"> </w:t>
            </w:r>
            <w:r w:rsidRPr="00543C2A">
              <w:rPr>
                <w:rFonts w:ascii="Verdana" w:hAnsi="Verdana"/>
                <w:sz w:val="22"/>
                <w:szCs w:val="22"/>
              </w:rPr>
              <w:t>:</w:t>
            </w:r>
            <w:proofErr w:type="gramEnd"/>
            <w:r w:rsidRPr="00543C2A">
              <w:rPr>
                <w:rFonts w:ascii="Verdana" w:hAnsi="Verdana"/>
                <w:sz w:val="22"/>
                <w:szCs w:val="22"/>
              </w:rPr>
              <w:t xml:space="preserve"> Lowest pay</w:t>
            </w:r>
          </w:p>
        </w:tc>
        <w:tc>
          <w:tcPr>
            <w:tcW w:w="3181" w:type="dxa"/>
            <w:shd w:val="clear" w:color="auto" w:fill="F2F2F2" w:themeFill="background1" w:themeFillShade="F2"/>
          </w:tcPr>
          <w:p w14:paraId="68DE2D77"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 xml:space="preserve">Highest </w:t>
            </w:r>
            <w:proofErr w:type="gramStart"/>
            <w:r w:rsidRPr="00543C2A">
              <w:rPr>
                <w:rFonts w:ascii="Verdana" w:hAnsi="Verdana"/>
                <w:sz w:val="22"/>
                <w:szCs w:val="22"/>
              </w:rPr>
              <w:t>pay :</w:t>
            </w:r>
            <w:proofErr w:type="gramEnd"/>
            <w:r w:rsidRPr="00543C2A">
              <w:rPr>
                <w:rFonts w:ascii="Verdana" w:hAnsi="Verdana"/>
                <w:sz w:val="22"/>
                <w:szCs w:val="22"/>
              </w:rPr>
              <w:t xml:space="preserve"> Median pay</w:t>
            </w:r>
          </w:p>
        </w:tc>
      </w:tr>
      <w:tr w:rsidR="009E1E5D" w:rsidRPr="00543C2A" w14:paraId="5F2F7EA8" w14:textId="77777777" w:rsidTr="009E1E5D">
        <w:trPr>
          <w:jc w:val="center"/>
        </w:trPr>
        <w:tc>
          <w:tcPr>
            <w:tcW w:w="2654" w:type="dxa"/>
            <w:shd w:val="clear" w:color="auto" w:fill="FFFFFF" w:themeFill="background1"/>
          </w:tcPr>
          <w:p w14:paraId="7358D412" w14:textId="34E6E601" w:rsidR="009E1E5D" w:rsidRPr="00A73B7E" w:rsidRDefault="009E1E5D" w:rsidP="004B337B">
            <w:pPr>
              <w:ind w:left="-142" w:right="-46"/>
              <w:jc w:val="center"/>
              <w:rPr>
                <w:rFonts w:ascii="Verdana" w:hAnsi="Verdana"/>
                <w:sz w:val="22"/>
                <w:szCs w:val="22"/>
              </w:rPr>
            </w:pPr>
            <w:r w:rsidRPr="00A73B7E">
              <w:rPr>
                <w:rFonts w:ascii="Verdana" w:hAnsi="Verdana"/>
                <w:sz w:val="22"/>
                <w:szCs w:val="22"/>
              </w:rPr>
              <w:t>2023/24</w:t>
            </w:r>
          </w:p>
        </w:tc>
        <w:tc>
          <w:tcPr>
            <w:tcW w:w="3181" w:type="dxa"/>
            <w:shd w:val="clear" w:color="auto" w:fill="FFFFFF" w:themeFill="background1"/>
          </w:tcPr>
          <w:p w14:paraId="31CCBA44" w14:textId="15B2CC90" w:rsidR="009E1E5D" w:rsidRPr="00A73B7E" w:rsidRDefault="009E1E5D" w:rsidP="004B337B">
            <w:pPr>
              <w:ind w:left="-142" w:right="-46"/>
              <w:jc w:val="center"/>
              <w:rPr>
                <w:rFonts w:ascii="Verdana" w:hAnsi="Verdana"/>
                <w:sz w:val="22"/>
                <w:szCs w:val="22"/>
              </w:rPr>
            </w:pPr>
            <w:r w:rsidRPr="00A73B7E">
              <w:rPr>
                <w:rFonts w:ascii="Verdana" w:hAnsi="Verdana"/>
                <w:sz w:val="22"/>
                <w:szCs w:val="22"/>
              </w:rPr>
              <w:t>8.39:1</w:t>
            </w:r>
          </w:p>
        </w:tc>
        <w:tc>
          <w:tcPr>
            <w:tcW w:w="3181" w:type="dxa"/>
            <w:shd w:val="clear" w:color="auto" w:fill="FFFFFF" w:themeFill="background1"/>
          </w:tcPr>
          <w:p w14:paraId="161282C5" w14:textId="784DE1CC" w:rsidR="009E1E5D" w:rsidRPr="00A73B7E" w:rsidRDefault="009E1E5D" w:rsidP="004B337B">
            <w:pPr>
              <w:ind w:left="-142" w:right="-46"/>
              <w:jc w:val="center"/>
              <w:rPr>
                <w:rFonts w:ascii="Verdana" w:hAnsi="Verdana"/>
                <w:sz w:val="22"/>
                <w:szCs w:val="22"/>
              </w:rPr>
            </w:pPr>
            <w:r w:rsidRPr="00A73B7E">
              <w:rPr>
                <w:rFonts w:ascii="Verdana" w:hAnsi="Verdana"/>
                <w:sz w:val="22"/>
                <w:szCs w:val="22"/>
              </w:rPr>
              <w:t>4.77:1</w:t>
            </w:r>
          </w:p>
        </w:tc>
      </w:tr>
      <w:tr w:rsidR="005E0731" w:rsidRPr="00543C2A" w14:paraId="4741F40E" w14:textId="77777777" w:rsidTr="005E0731">
        <w:trPr>
          <w:jc w:val="center"/>
        </w:trPr>
        <w:tc>
          <w:tcPr>
            <w:tcW w:w="2654" w:type="dxa"/>
            <w:shd w:val="clear" w:color="auto" w:fill="auto"/>
          </w:tcPr>
          <w:p w14:paraId="41172A81" w14:textId="752E4B80" w:rsidR="005E0731" w:rsidRPr="009E1E5D" w:rsidRDefault="005E0731" w:rsidP="004B337B">
            <w:pPr>
              <w:ind w:left="-142" w:right="-46"/>
              <w:jc w:val="center"/>
              <w:rPr>
                <w:rFonts w:ascii="Verdana" w:hAnsi="Verdana"/>
                <w:sz w:val="22"/>
                <w:szCs w:val="22"/>
              </w:rPr>
            </w:pPr>
            <w:r w:rsidRPr="009E1E5D">
              <w:rPr>
                <w:rFonts w:ascii="Verdana" w:hAnsi="Verdana"/>
                <w:sz w:val="22"/>
                <w:szCs w:val="22"/>
              </w:rPr>
              <w:t>2022/23</w:t>
            </w:r>
          </w:p>
        </w:tc>
        <w:tc>
          <w:tcPr>
            <w:tcW w:w="3181" w:type="dxa"/>
            <w:shd w:val="clear" w:color="auto" w:fill="auto"/>
          </w:tcPr>
          <w:p w14:paraId="30C665D7" w14:textId="593415D2" w:rsidR="005E0731" w:rsidRPr="009E1E5D" w:rsidRDefault="00CF3126" w:rsidP="004B337B">
            <w:pPr>
              <w:ind w:left="-142" w:right="-46"/>
              <w:jc w:val="center"/>
              <w:rPr>
                <w:rFonts w:ascii="Verdana" w:hAnsi="Verdana"/>
                <w:sz w:val="22"/>
                <w:szCs w:val="22"/>
              </w:rPr>
            </w:pPr>
            <w:r w:rsidRPr="009E1E5D">
              <w:rPr>
                <w:rFonts w:ascii="Verdana" w:hAnsi="Verdana"/>
                <w:sz w:val="22"/>
                <w:szCs w:val="22"/>
              </w:rPr>
              <w:t>8.94:1</w:t>
            </w:r>
          </w:p>
        </w:tc>
        <w:tc>
          <w:tcPr>
            <w:tcW w:w="3181" w:type="dxa"/>
            <w:shd w:val="clear" w:color="auto" w:fill="auto"/>
          </w:tcPr>
          <w:p w14:paraId="463DADD1" w14:textId="173F437A" w:rsidR="005E0731" w:rsidRPr="009E1E5D" w:rsidRDefault="00CF3126" w:rsidP="004B337B">
            <w:pPr>
              <w:ind w:left="-142" w:right="-46"/>
              <w:jc w:val="center"/>
              <w:rPr>
                <w:rFonts w:ascii="Verdana" w:hAnsi="Verdana"/>
                <w:sz w:val="22"/>
                <w:szCs w:val="22"/>
              </w:rPr>
            </w:pPr>
            <w:r w:rsidRPr="009E1E5D">
              <w:rPr>
                <w:rFonts w:ascii="Verdana" w:hAnsi="Verdana"/>
                <w:sz w:val="22"/>
                <w:szCs w:val="22"/>
              </w:rPr>
              <w:t>4.77:1</w:t>
            </w:r>
          </w:p>
        </w:tc>
      </w:tr>
      <w:tr w:rsidR="00543C2A" w:rsidRPr="00543C2A" w14:paraId="1D006CED" w14:textId="77777777" w:rsidTr="004B337B">
        <w:trPr>
          <w:jc w:val="center"/>
        </w:trPr>
        <w:tc>
          <w:tcPr>
            <w:tcW w:w="2654" w:type="dxa"/>
          </w:tcPr>
          <w:p w14:paraId="74F5FF68"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2021/22</w:t>
            </w:r>
          </w:p>
        </w:tc>
        <w:tc>
          <w:tcPr>
            <w:tcW w:w="3181" w:type="dxa"/>
          </w:tcPr>
          <w:p w14:paraId="1C54202F" w14:textId="0B711E50" w:rsidR="00B3253F" w:rsidRPr="00543C2A" w:rsidRDefault="008977D1" w:rsidP="004B337B">
            <w:pPr>
              <w:ind w:left="-142" w:right="-46"/>
              <w:jc w:val="center"/>
              <w:rPr>
                <w:rFonts w:ascii="Verdana" w:hAnsi="Verdana"/>
                <w:sz w:val="22"/>
                <w:szCs w:val="22"/>
              </w:rPr>
            </w:pPr>
            <w:r w:rsidRPr="00543C2A">
              <w:rPr>
                <w:rFonts w:ascii="Verdana" w:hAnsi="Verdana"/>
                <w:sz w:val="22"/>
                <w:szCs w:val="22"/>
              </w:rPr>
              <w:t>9:1</w:t>
            </w:r>
          </w:p>
        </w:tc>
        <w:tc>
          <w:tcPr>
            <w:tcW w:w="3181" w:type="dxa"/>
          </w:tcPr>
          <w:p w14:paraId="62637806" w14:textId="613984CE" w:rsidR="00B3253F" w:rsidRPr="00543C2A" w:rsidRDefault="008977D1"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2570E5BB" w14:textId="77777777" w:rsidTr="004B337B">
        <w:trPr>
          <w:jc w:val="center"/>
        </w:trPr>
        <w:tc>
          <w:tcPr>
            <w:tcW w:w="2654" w:type="dxa"/>
          </w:tcPr>
          <w:p w14:paraId="345F8568"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2020/21</w:t>
            </w:r>
          </w:p>
        </w:tc>
        <w:tc>
          <w:tcPr>
            <w:tcW w:w="3181" w:type="dxa"/>
          </w:tcPr>
          <w:p w14:paraId="4F8DC14B"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9.37:1</w:t>
            </w:r>
          </w:p>
        </w:tc>
        <w:tc>
          <w:tcPr>
            <w:tcW w:w="3181" w:type="dxa"/>
          </w:tcPr>
          <w:p w14:paraId="0C3D4446"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3781C92A" w14:textId="77777777" w:rsidTr="004B337B">
        <w:trPr>
          <w:jc w:val="center"/>
        </w:trPr>
        <w:tc>
          <w:tcPr>
            <w:tcW w:w="2654" w:type="dxa"/>
          </w:tcPr>
          <w:p w14:paraId="772A0887"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2019/20</w:t>
            </w:r>
          </w:p>
        </w:tc>
        <w:tc>
          <w:tcPr>
            <w:tcW w:w="3181" w:type="dxa"/>
          </w:tcPr>
          <w:p w14:paraId="22961BD4"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9.64:1</w:t>
            </w:r>
          </w:p>
        </w:tc>
        <w:tc>
          <w:tcPr>
            <w:tcW w:w="3181" w:type="dxa"/>
          </w:tcPr>
          <w:p w14:paraId="73B6665C" w14:textId="77777777" w:rsidR="00B3253F" w:rsidRPr="00543C2A" w:rsidRDefault="00B3253F" w:rsidP="004B337B">
            <w:pPr>
              <w:ind w:left="-142" w:right="-46"/>
              <w:jc w:val="center"/>
              <w:rPr>
                <w:rFonts w:ascii="Verdana" w:hAnsi="Verdana"/>
                <w:sz w:val="22"/>
                <w:szCs w:val="22"/>
              </w:rPr>
            </w:pPr>
            <w:r w:rsidRPr="00543C2A">
              <w:rPr>
                <w:rFonts w:ascii="Verdana" w:hAnsi="Verdana"/>
                <w:sz w:val="22"/>
                <w:szCs w:val="22"/>
              </w:rPr>
              <w:t>4.77:1</w:t>
            </w:r>
          </w:p>
        </w:tc>
      </w:tr>
      <w:tr w:rsidR="00543C2A" w:rsidRPr="00543C2A" w14:paraId="7A6CFA82" w14:textId="77777777" w:rsidTr="004B337B">
        <w:trPr>
          <w:jc w:val="center"/>
        </w:trPr>
        <w:tc>
          <w:tcPr>
            <w:tcW w:w="2654" w:type="dxa"/>
          </w:tcPr>
          <w:p w14:paraId="090F1FE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2018/19</w:t>
            </w:r>
          </w:p>
        </w:tc>
        <w:tc>
          <w:tcPr>
            <w:tcW w:w="3181" w:type="dxa"/>
          </w:tcPr>
          <w:p w14:paraId="2447E458"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9.86:1</w:t>
            </w:r>
          </w:p>
        </w:tc>
        <w:tc>
          <w:tcPr>
            <w:tcW w:w="3181" w:type="dxa"/>
          </w:tcPr>
          <w:p w14:paraId="750FCE5F"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619EE4CE" w14:textId="77777777" w:rsidTr="004B337B">
        <w:trPr>
          <w:jc w:val="center"/>
        </w:trPr>
        <w:tc>
          <w:tcPr>
            <w:tcW w:w="2654" w:type="dxa"/>
          </w:tcPr>
          <w:p w14:paraId="41D351ED"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2017/18</w:t>
            </w:r>
          </w:p>
        </w:tc>
        <w:tc>
          <w:tcPr>
            <w:tcW w:w="3181" w:type="dxa"/>
          </w:tcPr>
          <w:p w14:paraId="62FABEF2"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10.17:1</w:t>
            </w:r>
          </w:p>
        </w:tc>
        <w:tc>
          <w:tcPr>
            <w:tcW w:w="3181" w:type="dxa"/>
          </w:tcPr>
          <w:p w14:paraId="487C3F8D"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5CEBC0F8" w14:textId="77777777" w:rsidTr="004B337B">
        <w:trPr>
          <w:jc w:val="center"/>
        </w:trPr>
        <w:tc>
          <w:tcPr>
            <w:tcW w:w="2654" w:type="dxa"/>
          </w:tcPr>
          <w:p w14:paraId="27BC91D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2016/17</w:t>
            </w:r>
          </w:p>
        </w:tc>
        <w:tc>
          <w:tcPr>
            <w:tcW w:w="3181" w:type="dxa"/>
          </w:tcPr>
          <w:p w14:paraId="0833F19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10.71:1</w:t>
            </w:r>
          </w:p>
        </w:tc>
        <w:tc>
          <w:tcPr>
            <w:tcW w:w="3181" w:type="dxa"/>
          </w:tcPr>
          <w:p w14:paraId="4BC84429"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4.72:1</w:t>
            </w:r>
          </w:p>
        </w:tc>
      </w:tr>
      <w:tr w:rsidR="00543C2A" w:rsidRPr="00543C2A" w14:paraId="128AB64B" w14:textId="77777777" w:rsidTr="004B337B">
        <w:trPr>
          <w:jc w:val="center"/>
        </w:trPr>
        <w:tc>
          <w:tcPr>
            <w:tcW w:w="2654" w:type="dxa"/>
          </w:tcPr>
          <w:p w14:paraId="5B56CF65"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2015/16</w:t>
            </w:r>
          </w:p>
        </w:tc>
        <w:tc>
          <w:tcPr>
            <w:tcW w:w="3181" w:type="dxa"/>
          </w:tcPr>
          <w:p w14:paraId="2C5F45B6"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11.04:1</w:t>
            </w:r>
          </w:p>
        </w:tc>
        <w:tc>
          <w:tcPr>
            <w:tcW w:w="3181" w:type="dxa"/>
          </w:tcPr>
          <w:p w14:paraId="5E021FCC"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4.77:1</w:t>
            </w:r>
          </w:p>
        </w:tc>
      </w:tr>
      <w:tr w:rsidR="00543C2A" w:rsidRPr="00543C2A" w14:paraId="39663A1E" w14:textId="77777777" w:rsidTr="004B337B">
        <w:trPr>
          <w:jc w:val="center"/>
        </w:trPr>
        <w:tc>
          <w:tcPr>
            <w:tcW w:w="2654" w:type="dxa"/>
          </w:tcPr>
          <w:p w14:paraId="6E802546"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2014/15</w:t>
            </w:r>
          </w:p>
        </w:tc>
        <w:tc>
          <w:tcPr>
            <w:tcW w:w="3181" w:type="dxa"/>
          </w:tcPr>
          <w:p w14:paraId="4522D9F4"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11.5:1</w:t>
            </w:r>
          </w:p>
        </w:tc>
        <w:tc>
          <w:tcPr>
            <w:tcW w:w="3181" w:type="dxa"/>
          </w:tcPr>
          <w:p w14:paraId="6510324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4.87:1</w:t>
            </w:r>
          </w:p>
        </w:tc>
      </w:tr>
      <w:tr w:rsidR="00543C2A" w:rsidRPr="00543C2A" w14:paraId="76510E57" w14:textId="77777777" w:rsidTr="004B337B">
        <w:trPr>
          <w:jc w:val="center"/>
        </w:trPr>
        <w:tc>
          <w:tcPr>
            <w:tcW w:w="2654" w:type="dxa"/>
          </w:tcPr>
          <w:p w14:paraId="21D066B2"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2013/14</w:t>
            </w:r>
          </w:p>
        </w:tc>
        <w:tc>
          <w:tcPr>
            <w:tcW w:w="3181" w:type="dxa"/>
          </w:tcPr>
          <w:p w14:paraId="53006D51"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11.72:1</w:t>
            </w:r>
          </w:p>
        </w:tc>
        <w:tc>
          <w:tcPr>
            <w:tcW w:w="3181" w:type="dxa"/>
          </w:tcPr>
          <w:p w14:paraId="526E8E2C"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4.9:1</w:t>
            </w:r>
          </w:p>
        </w:tc>
      </w:tr>
      <w:tr w:rsidR="00543C2A" w:rsidRPr="00543C2A" w14:paraId="2D7131F4" w14:textId="77777777" w:rsidTr="004B337B">
        <w:trPr>
          <w:jc w:val="center"/>
        </w:trPr>
        <w:tc>
          <w:tcPr>
            <w:tcW w:w="2654" w:type="dxa"/>
          </w:tcPr>
          <w:p w14:paraId="1EA01013"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2012/13</w:t>
            </w:r>
          </w:p>
        </w:tc>
        <w:tc>
          <w:tcPr>
            <w:tcW w:w="3181" w:type="dxa"/>
          </w:tcPr>
          <w:p w14:paraId="7D95751A"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12.7:1</w:t>
            </w:r>
          </w:p>
        </w:tc>
        <w:tc>
          <w:tcPr>
            <w:tcW w:w="3181" w:type="dxa"/>
          </w:tcPr>
          <w:p w14:paraId="69BA5C3B" w14:textId="77777777" w:rsidR="00B3253F" w:rsidRPr="00543C2A" w:rsidRDefault="00B3253F" w:rsidP="004B337B">
            <w:pPr>
              <w:spacing w:line="276" w:lineRule="auto"/>
              <w:ind w:left="-142" w:right="-46"/>
              <w:jc w:val="center"/>
              <w:rPr>
                <w:rFonts w:ascii="Verdana" w:hAnsi="Verdana"/>
                <w:sz w:val="22"/>
                <w:szCs w:val="22"/>
              </w:rPr>
            </w:pPr>
            <w:r w:rsidRPr="00543C2A">
              <w:rPr>
                <w:rFonts w:ascii="Verdana" w:hAnsi="Verdana"/>
                <w:sz w:val="22"/>
                <w:szCs w:val="22"/>
              </w:rPr>
              <w:t>5.0:1</w:t>
            </w:r>
          </w:p>
        </w:tc>
      </w:tr>
    </w:tbl>
    <w:p w14:paraId="1F6560A9" w14:textId="1E1C01F3" w:rsidR="00B3253F" w:rsidRPr="00543C2A" w:rsidRDefault="00B3253F" w:rsidP="004B337B">
      <w:pPr>
        <w:spacing w:before="240" w:after="0"/>
        <w:ind w:right="-46"/>
        <w:jc w:val="both"/>
        <w:rPr>
          <w:rFonts w:ascii="Verdana" w:hAnsi="Verdana"/>
        </w:rPr>
      </w:pPr>
      <w:r w:rsidRPr="00543C2A">
        <w:rPr>
          <w:rFonts w:ascii="Verdana" w:hAnsi="Verdana"/>
        </w:rPr>
        <w:t xml:space="preserve">It is the intention that salary multiples do not reach the 1:20 ratio referred to in the Hutton Report. </w:t>
      </w:r>
    </w:p>
    <w:p w14:paraId="2A11A282" w14:textId="7FE6DC42" w:rsidR="0029523F" w:rsidRDefault="0029523F" w:rsidP="00F97459">
      <w:pPr>
        <w:spacing w:after="0"/>
        <w:ind w:right="-46"/>
        <w:rPr>
          <w:rFonts w:ascii="Verdana" w:hAnsi="Verdana"/>
          <w:b/>
          <w:sz w:val="24"/>
          <w:szCs w:val="24"/>
        </w:rPr>
      </w:pPr>
    </w:p>
    <w:p w14:paraId="569CD2BA" w14:textId="77777777" w:rsidR="003F327A" w:rsidRPr="00543C2A" w:rsidRDefault="003F327A" w:rsidP="00F97459">
      <w:pPr>
        <w:spacing w:after="0"/>
        <w:ind w:right="-46"/>
        <w:rPr>
          <w:rFonts w:ascii="Verdana" w:hAnsi="Verdana"/>
          <w:b/>
          <w:sz w:val="24"/>
          <w:szCs w:val="24"/>
        </w:rPr>
      </w:pPr>
    </w:p>
    <w:p w14:paraId="148E0CB4" w14:textId="2ECBDE82" w:rsidR="00C14D82" w:rsidRPr="00543C2A" w:rsidRDefault="00AD1B3F" w:rsidP="00F97459">
      <w:pPr>
        <w:spacing w:after="0"/>
        <w:ind w:right="-46"/>
        <w:rPr>
          <w:rFonts w:ascii="Verdana" w:hAnsi="Verdana"/>
          <w:b/>
          <w:sz w:val="24"/>
          <w:szCs w:val="24"/>
        </w:rPr>
      </w:pPr>
      <w:r w:rsidRPr="00543C2A">
        <w:rPr>
          <w:rFonts w:ascii="Verdana" w:hAnsi="Verdana"/>
          <w:b/>
          <w:sz w:val="24"/>
          <w:szCs w:val="24"/>
        </w:rPr>
        <w:t xml:space="preserve">12. </w:t>
      </w:r>
      <w:r w:rsidR="00B3253F" w:rsidRPr="00543C2A">
        <w:rPr>
          <w:rFonts w:ascii="Verdana" w:hAnsi="Verdana"/>
          <w:b/>
          <w:sz w:val="24"/>
          <w:szCs w:val="24"/>
        </w:rPr>
        <w:t xml:space="preserve">Payment on termination of employment </w:t>
      </w:r>
    </w:p>
    <w:p w14:paraId="565136F1" w14:textId="4BCE524A" w:rsidR="00C14D82" w:rsidRPr="00543C2A" w:rsidRDefault="00201FBE" w:rsidP="00F97459">
      <w:pPr>
        <w:spacing w:before="240" w:after="0"/>
        <w:ind w:right="-46"/>
        <w:rPr>
          <w:rFonts w:ascii="Verdana" w:hAnsi="Verdana"/>
        </w:rPr>
      </w:pPr>
      <w:r w:rsidRPr="00543C2A">
        <w:rPr>
          <w:rFonts w:ascii="Verdana" w:hAnsi="Verdana"/>
        </w:rPr>
        <w:t>T</w:t>
      </w:r>
      <w:r w:rsidR="000A74A6" w:rsidRPr="00543C2A">
        <w:rPr>
          <w:rFonts w:ascii="Verdana" w:hAnsi="Verdana"/>
        </w:rPr>
        <w:t xml:space="preserve">here may be </w:t>
      </w:r>
      <w:proofErr w:type="gramStart"/>
      <w:r w:rsidR="000A74A6" w:rsidRPr="00543C2A">
        <w:rPr>
          <w:rFonts w:ascii="Verdana" w:hAnsi="Verdana"/>
        </w:rPr>
        <w:t>a number of</w:t>
      </w:r>
      <w:proofErr w:type="gramEnd"/>
      <w:r w:rsidR="000A74A6" w:rsidRPr="00543C2A">
        <w:rPr>
          <w:rFonts w:ascii="Verdana" w:hAnsi="Verdana"/>
        </w:rPr>
        <w:t xml:space="preserve"> circumstances where early retirement or voluntary redundancy payments may be paid to employees on ceasing to hold office. This </w:t>
      </w:r>
      <w:r w:rsidR="000A74A6" w:rsidRPr="00543C2A">
        <w:rPr>
          <w:rFonts w:ascii="Verdana" w:hAnsi="Verdana"/>
        </w:rPr>
        <w:lastRenderedPageBreak/>
        <w:t>can relate to individual circumstances</w:t>
      </w:r>
      <w:r w:rsidR="000A4533" w:rsidRPr="00543C2A">
        <w:rPr>
          <w:rFonts w:ascii="Verdana" w:hAnsi="Verdana"/>
        </w:rPr>
        <w:t>, for example ill hea</w:t>
      </w:r>
      <w:r w:rsidR="005114F8" w:rsidRPr="00543C2A">
        <w:rPr>
          <w:rFonts w:ascii="Verdana" w:hAnsi="Verdana"/>
        </w:rPr>
        <w:t xml:space="preserve">lth, or can be the result of organisational change or in the interests of the efficiency of the Authority. </w:t>
      </w:r>
    </w:p>
    <w:p w14:paraId="0952C7BE" w14:textId="2DBCE766" w:rsidR="00305F62" w:rsidRDefault="00305F62" w:rsidP="00F97459">
      <w:pPr>
        <w:spacing w:before="240" w:after="0"/>
        <w:ind w:right="-46"/>
        <w:rPr>
          <w:rFonts w:ascii="Verdana" w:hAnsi="Verdana"/>
        </w:rPr>
      </w:pPr>
      <w:r w:rsidRPr="00305F62">
        <w:rPr>
          <w:rFonts w:ascii="Verdana" w:hAnsi="Verdana"/>
        </w:rPr>
        <w:t>In the event of any redundancies, redundancy payments will be calculated in accordance with statutory requirements as modified by the Authority’s agreed policies and in accordance with any extant statutory guidance</w:t>
      </w:r>
      <w:r>
        <w:rPr>
          <w:rFonts w:ascii="Verdana" w:hAnsi="Verdana"/>
        </w:rPr>
        <w:t>.</w:t>
      </w:r>
    </w:p>
    <w:p w14:paraId="3B8F612D" w14:textId="47C56A76" w:rsidR="00201FBE" w:rsidRPr="00543C2A" w:rsidRDefault="00201FBE" w:rsidP="00F97459">
      <w:pPr>
        <w:spacing w:before="240" w:after="0"/>
        <w:ind w:right="-46"/>
        <w:rPr>
          <w:rFonts w:ascii="Verdana" w:hAnsi="Verdana"/>
        </w:rPr>
      </w:pPr>
      <w:r w:rsidRPr="00543C2A">
        <w:rPr>
          <w:rFonts w:ascii="Verdana" w:hAnsi="Verdana"/>
        </w:rPr>
        <w:t xml:space="preserve">The Authority does not make payments to senior staff members </w:t>
      </w:r>
      <w:r w:rsidR="00C224D1">
        <w:rPr>
          <w:rFonts w:ascii="Verdana" w:hAnsi="Verdana"/>
        </w:rPr>
        <w:t xml:space="preserve">in addition to entitlements under its redundancy procedure </w:t>
      </w:r>
      <w:r w:rsidRPr="00543C2A">
        <w:rPr>
          <w:rFonts w:ascii="Verdana" w:hAnsi="Verdana"/>
        </w:rPr>
        <w:t>who leave</w:t>
      </w:r>
      <w:r w:rsidR="00C224D1">
        <w:rPr>
          <w:rFonts w:ascii="Verdana" w:hAnsi="Verdana"/>
        </w:rPr>
        <w:t>,</w:t>
      </w:r>
      <w:r w:rsidRPr="00543C2A">
        <w:rPr>
          <w:rFonts w:ascii="Verdana" w:hAnsi="Verdana"/>
        </w:rPr>
        <w:t xml:space="preserve"> other than to those who are leaving for the purposes of improved efficiency.</w:t>
      </w:r>
    </w:p>
    <w:p w14:paraId="393B572E" w14:textId="64C65486" w:rsidR="007F14F9" w:rsidRPr="002A1EF8" w:rsidRDefault="00A03878" w:rsidP="00F97459">
      <w:pPr>
        <w:spacing w:before="240" w:after="0"/>
        <w:ind w:right="-46"/>
        <w:rPr>
          <w:rFonts w:ascii="Verdana" w:hAnsi="Verdana"/>
        </w:rPr>
      </w:pPr>
      <w:r w:rsidRPr="00543C2A">
        <w:rPr>
          <w:rFonts w:ascii="Verdana" w:hAnsi="Verdana"/>
        </w:rPr>
        <w:t>Where other severance payments are appropriate, such payments will be approved by the Director of Legal and Governance and the Director of Finance and Assets and will be subject to a settlement agreement</w:t>
      </w:r>
      <w:r w:rsidR="0094391A">
        <w:rPr>
          <w:rFonts w:ascii="Verdana" w:hAnsi="Verdana"/>
        </w:rPr>
        <w:t xml:space="preserve"> </w:t>
      </w:r>
      <w:r w:rsidR="0094391A" w:rsidRPr="002A1EF8">
        <w:rPr>
          <w:rFonts w:ascii="Verdana" w:hAnsi="Verdana"/>
        </w:rPr>
        <w:t>and in accordance with any extant statutory guidance</w:t>
      </w:r>
      <w:r w:rsidRPr="002A1EF8">
        <w:rPr>
          <w:rFonts w:ascii="Verdana" w:hAnsi="Verdana"/>
        </w:rPr>
        <w:t xml:space="preserve">. </w:t>
      </w:r>
    </w:p>
    <w:p w14:paraId="679AE410" w14:textId="3C2C360B" w:rsidR="007F14F9" w:rsidRPr="00543C2A" w:rsidRDefault="007F14F9" w:rsidP="00543C2A">
      <w:pPr>
        <w:spacing w:before="240" w:after="0"/>
        <w:ind w:left="-284" w:right="-472"/>
        <w:rPr>
          <w:rFonts w:ascii="Verdana" w:hAnsi="Verdana"/>
        </w:rPr>
      </w:pPr>
    </w:p>
    <w:p w14:paraId="7EA173F8" w14:textId="287C15D4" w:rsidR="00C14D82" w:rsidRPr="00543C2A" w:rsidRDefault="00AD1B3F" w:rsidP="00F26C1A">
      <w:pPr>
        <w:spacing w:after="0"/>
        <w:ind w:right="-46"/>
        <w:rPr>
          <w:rFonts w:ascii="Verdana" w:hAnsi="Verdana"/>
          <w:b/>
          <w:sz w:val="24"/>
          <w:szCs w:val="24"/>
        </w:rPr>
      </w:pPr>
      <w:r w:rsidRPr="00543C2A">
        <w:rPr>
          <w:rFonts w:ascii="Verdana" w:hAnsi="Verdana"/>
          <w:b/>
          <w:sz w:val="24"/>
          <w:szCs w:val="24"/>
        </w:rPr>
        <w:t>13.</w:t>
      </w:r>
      <w:r w:rsidRPr="00543C2A">
        <w:rPr>
          <w:rFonts w:ascii="Verdana" w:hAnsi="Verdana"/>
          <w:b/>
          <w:sz w:val="24"/>
          <w:szCs w:val="24"/>
        </w:rPr>
        <w:tab/>
      </w:r>
      <w:r w:rsidR="00C3472C" w:rsidRPr="00543C2A">
        <w:rPr>
          <w:rFonts w:ascii="Verdana" w:hAnsi="Verdana"/>
          <w:b/>
          <w:sz w:val="24"/>
          <w:szCs w:val="24"/>
        </w:rPr>
        <w:t xml:space="preserve">Re-employment and Pension Abatement </w:t>
      </w:r>
    </w:p>
    <w:p w14:paraId="7F6446B8" w14:textId="5528B16D" w:rsidR="00C3472C" w:rsidRPr="00543C2A" w:rsidRDefault="00C3472C" w:rsidP="00F26C1A">
      <w:pPr>
        <w:spacing w:before="240" w:after="0"/>
        <w:ind w:right="-46"/>
        <w:rPr>
          <w:rFonts w:ascii="Verdana" w:hAnsi="Verdana"/>
        </w:rPr>
      </w:pPr>
      <w:r w:rsidRPr="00543C2A">
        <w:rPr>
          <w:rFonts w:ascii="Verdana" w:hAnsi="Verdana"/>
        </w:rPr>
        <w:t>This applies where an individual retires from the Authority, draw</w:t>
      </w:r>
      <w:r w:rsidR="005173E6">
        <w:rPr>
          <w:rFonts w:ascii="Verdana" w:hAnsi="Verdana"/>
        </w:rPr>
        <w:t>s</w:t>
      </w:r>
      <w:r w:rsidRPr="00543C2A">
        <w:rPr>
          <w:rFonts w:ascii="Verdana" w:hAnsi="Verdana"/>
        </w:rPr>
        <w:t xml:space="preserve"> their pension </w:t>
      </w:r>
      <w:proofErr w:type="gramStart"/>
      <w:r w:rsidRPr="00543C2A">
        <w:rPr>
          <w:rFonts w:ascii="Verdana" w:hAnsi="Verdana"/>
        </w:rPr>
        <w:t>benefits</w:t>
      </w:r>
      <w:proofErr w:type="gramEnd"/>
      <w:r w:rsidRPr="00543C2A">
        <w:rPr>
          <w:rFonts w:ascii="Verdana" w:hAnsi="Verdana"/>
        </w:rPr>
        <w:t xml:space="preserve"> and </w:t>
      </w:r>
      <w:r w:rsidR="005173E6">
        <w:rPr>
          <w:rFonts w:ascii="Verdana" w:hAnsi="Verdana"/>
        </w:rPr>
        <w:t>is</w:t>
      </w:r>
      <w:r w:rsidRPr="00543C2A">
        <w:rPr>
          <w:rFonts w:ascii="Verdana" w:hAnsi="Verdana"/>
        </w:rPr>
        <w:t xml:space="preserve"> subsequently re-employed into the same or other role within the Authority. </w:t>
      </w:r>
    </w:p>
    <w:p w14:paraId="7CE08BE4" w14:textId="77777777" w:rsidR="00CF18B1" w:rsidRPr="00543C2A" w:rsidRDefault="00CF18B1" w:rsidP="00F26C1A">
      <w:pPr>
        <w:spacing w:before="240" w:after="0"/>
        <w:ind w:right="-46"/>
        <w:rPr>
          <w:rFonts w:ascii="Verdana" w:hAnsi="Verdana"/>
        </w:rPr>
      </w:pPr>
      <w:r w:rsidRPr="00543C2A">
        <w:rPr>
          <w:rFonts w:ascii="Verdana" w:hAnsi="Verdana"/>
        </w:rPr>
        <w:t>The Authority will consider re-employment of retired employees in accordance with the relevant pension scheme regulations and governance arrangements. There is no automatic right to be re-employed. The decision will be strictly based on organisational need and will normally follow an open and fair selection process.</w:t>
      </w:r>
    </w:p>
    <w:p w14:paraId="5D62ED6A" w14:textId="591BBB93" w:rsidR="00C14D82" w:rsidRPr="00543C2A" w:rsidRDefault="00C14D82" w:rsidP="00F26C1A">
      <w:pPr>
        <w:spacing w:after="0"/>
        <w:ind w:right="-46"/>
        <w:rPr>
          <w:rFonts w:ascii="Verdana" w:hAnsi="Verdana"/>
        </w:rPr>
      </w:pPr>
    </w:p>
    <w:p w14:paraId="3CB40563" w14:textId="5ECC7AB3" w:rsidR="00CF18B1" w:rsidRPr="00543C2A" w:rsidRDefault="00D31828" w:rsidP="00F26C1A">
      <w:pPr>
        <w:spacing w:after="0"/>
        <w:ind w:right="-46"/>
        <w:rPr>
          <w:rFonts w:ascii="Verdana" w:hAnsi="Verdana"/>
        </w:rPr>
      </w:pPr>
      <w:r w:rsidRPr="00543C2A">
        <w:rPr>
          <w:rFonts w:ascii="Verdana" w:hAnsi="Verdana"/>
        </w:rPr>
        <w:t xml:space="preserve">The Fire and Rescue National Framework for England, published </w:t>
      </w:r>
      <w:r w:rsidR="00352300" w:rsidRPr="00543C2A">
        <w:rPr>
          <w:rFonts w:ascii="Verdana" w:hAnsi="Verdana"/>
        </w:rPr>
        <w:t xml:space="preserve">in </w:t>
      </w:r>
      <w:r w:rsidRPr="00543C2A">
        <w:rPr>
          <w:rFonts w:ascii="Verdana" w:hAnsi="Verdana"/>
        </w:rPr>
        <w:t xml:space="preserve">May 2018, stated that </w:t>
      </w:r>
      <w:r w:rsidR="00352300" w:rsidRPr="00543C2A">
        <w:rPr>
          <w:rFonts w:ascii="Verdana" w:hAnsi="Verdana"/>
        </w:rPr>
        <w:t>F</w:t>
      </w:r>
      <w:r w:rsidRPr="00543C2A">
        <w:rPr>
          <w:rFonts w:ascii="Verdana" w:hAnsi="Verdana"/>
        </w:rPr>
        <w:t xml:space="preserve">ire </w:t>
      </w:r>
      <w:r w:rsidR="00352300" w:rsidRPr="00543C2A">
        <w:rPr>
          <w:rFonts w:ascii="Verdana" w:hAnsi="Verdana"/>
        </w:rPr>
        <w:t>A</w:t>
      </w:r>
      <w:r w:rsidRPr="00543C2A">
        <w:rPr>
          <w:rFonts w:ascii="Verdana" w:hAnsi="Verdana"/>
        </w:rPr>
        <w:t xml:space="preserve">uthorities must not re-appoint principal fire officers (at Brigade Manager or Area Manager level or those with </w:t>
      </w:r>
      <w:r w:rsidR="000A74A6" w:rsidRPr="00543C2A">
        <w:rPr>
          <w:rFonts w:ascii="Verdana" w:hAnsi="Verdana"/>
        </w:rPr>
        <w:t>comparable</w:t>
      </w:r>
      <w:r w:rsidRPr="00543C2A">
        <w:rPr>
          <w:rFonts w:ascii="Verdana" w:hAnsi="Verdana"/>
        </w:rPr>
        <w:t xml:space="preserve"> responsibilities to those roles) after their retirement to their previous or similar role</w:t>
      </w:r>
      <w:r w:rsidR="000A74A6" w:rsidRPr="00543C2A">
        <w:rPr>
          <w:rFonts w:ascii="Verdana" w:hAnsi="Verdana"/>
        </w:rPr>
        <w:t>,</w:t>
      </w:r>
      <w:r w:rsidRPr="00543C2A">
        <w:rPr>
          <w:rFonts w:ascii="Verdana" w:hAnsi="Verdana"/>
        </w:rPr>
        <w:t xml:space="preserve"> </w:t>
      </w:r>
      <w:r w:rsidR="000A74A6" w:rsidRPr="00543C2A">
        <w:rPr>
          <w:rFonts w:ascii="Verdana" w:hAnsi="Verdana"/>
        </w:rPr>
        <w:t>save for in exceptional circumstances when such a decision is necessary in the interest of public safety. Any such appointment must be transparent, justifiable and time limited</w:t>
      </w:r>
      <w:r w:rsidR="00CF18B1" w:rsidRPr="00543C2A">
        <w:rPr>
          <w:rFonts w:ascii="Verdana" w:hAnsi="Verdana"/>
        </w:rPr>
        <w:t xml:space="preserve">, with the reason for the decision published and the pension abated until the contract ends. </w:t>
      </w:r>
      <w:r w:rsidR="000A74A6" w:rsidRPr="00543C2A">
        <w:rPr>
          <w:rFonts w:ascii="Verdana" w:hAnsi="Verdana"/>
        </w:rPr>
        <w:t xml:space="preserve">Such a decision will be subject to </w:t>
      </w:r>
      <w:r w:rsidR="00CF18B1" w:rsidRPr="00543C2A">
        <w:rPr>
          <w:rFonts w:ascii="Verdana" w:hAnsi="Verdana"/>
        </w:rPr>
        <w:t xml:space="preserve">prior approval at a meeting of the Fire Authority in open session. </w:t>
      </w:r>
    </w:p>
    <w:p w14:paraId="690AB76F" w14:textId="172A0C6D" w:rsidR="00CF18B1" w:rsidRDefault="00CF18B1" w:rsidP="00F26C1A">
      <w:pPr>
        <w:spacing w:before="240" w:after="0"/>
        <w:ind w:right="-46"/>
        <w:rPr>
          <w:rFonts w:ascii="Verdana" w:hAnsi="Verdana"/>
        </w:rPr>
      </w:pPr>
      <w:r w:rsidRPr="00543C2A">
        <w:rPr>
          <w:rFonts w:ascii="Verdana" w:hAnsi="Verdana"/>
        </w:rPr>
        <w:t xml:space="preserve">Where an employee has taken their pension benefits (either as a former employee or employee from another public section organisation), and is then re-employed, an abatement check will be undertaken. Pension will be adjusted </w:t>
      </w:r>
      <w:r w:rsidR="00543C2A" w:rsidRPr="00543C2A">
        <w:rPr>
          <w:rFonts w:ascii="Verdana" w:hAnsi="Verdana"/>
        </w:rPr>
        <w:t>so the</w:t>
      </w:r>
      <w:r w:rsidRPr="00543C2A">
        <w:rPr>
          <w:rFonts w:ascii="Verdana" w:hAnsi="Verdana"/>
        </w:rPr>
        <w:t xml:space="preserve"> combination of pension and new salary does not exceed the individual’s salary at the time of their retirement. </w:t>
      </w:r>
    </w:p>
    <w:p w14:paraId="432B629A" w14:textId="77777777" w:rsidR="00EB5911" w:rsidRPr="00543C2A" w:rsidRDefault="00EB5911" w:rsidP="00EB5911">
      <w:pPr>
        <w:spacing w:after="0"/>
        <w:ind w:right="-46"/>
        <w:rPr>
          <w:rFonts w:ascii="Verdana" w:hAnsi="Verdana"/>
        </w:rPr>
      </w:pPr>
    </w:p>
    <w:p w14:paraId="261C4ED4" w14:textId="53BFF230" w:rsidR="00A45599" w:rsidRPr="00543C2A" w:rsidRDefault="00A45599" w:rsidP="00F26C1A">
      <w:pPr>
        <w:spacing w:after="0"/>
        <w:ind w:right="-46"/>
        <w:rPr>
          <w:rFonts w:ascii="Verdana" w:hAnsi="Verdana"/>
        </w:rPr>
      </w:pPr>
      <w:r w:rsidRPr="00543C2A">
        <w:rPr>
          <w:rFonts w:ascii="Verdana" w:hAnsi="Verdana"/>
        </w:rPr>
        <w:lastRenderedPageBreak/>
        <w:t xml:space="preserve">There is no age limit on </w:t>
      </w:r>
      <w:r w:rsidR="002A1EF8" w:rsidRPr="00543C2A">
        <w:rPr>
          <w:rFonts w:ascii="Verdana" w:hAnsi="Verdana"/>
        </w:rPr>
        <w:t>abatement,</w:t>
      </w:r>
      <w:r w:rsidRPr="00543C2A">
        <w:rPr>
          <w:rFonts w:ascii="Verdana" w:hAnsi="Verdana"/>
        </w:rPr>
        <w:t xml:space="preserve"> and this continues for the full period of re-employment. When the re-employment ends, the pension will be reinstated to the</w:t>
      </w:r>
      <w:r w:rsidR="007F14F9" w:rsidRPr="00543C2A">
        <w:rPr>
          <w:rFonts w:ascii="Verdana" w:hAnsi="Verdana"/>
        </w:rPr>
        <w:t xml:space="preserve"> </w:t>
      </w:r>
      <w:r w:rsidRPr="00543C2A">
        <w:rPr>
          <w:rFonts w:ascii="Verdana" w:hAnsi="Verdana"/>
        </w:rPr>
        <w:t>full amount.</w:t>
      </w:r>
    </w:p>
    <w:p w14:paraId="0CE48A11" w14:textId="77777777" w:rsidR="00CF18B1" w:rsidRPr="00543C2A" w:rsidRDefault="00CF18B1" w:rsidP="00F26C1A">
      <w:pPr>
        <w:spacing w:before="240" w:after="0"/>
        <w:ind w:right="-46"/>
        <w:rPr>
          <w:rFonts w:ascii="Verdana" w:hAnsi="Verdana"/>
        </w:rPr>
      </w:pPr>
      <w:r w:rsidRPr="00543C2A">
        <w:rPr>
          <w:rFonts w:ascii="Verdana" w:hAnsi="Verdana"/>
        </w:rPr>
        <w:t xml:space="preserve">The Authority operates a flexible retirement process for employees in the Local Government Pension Scheme. This allows an employee to take their pension benefits and remain employed on reduced hours or at a lower grade without abatement of pension. This complies with the provisions of the Local Government Pension Scheme. </w:t>
      </w:r>
    </w:p>
    <w:p w14:paraId="4527E153" w14:textId="25FBF3D0" w:rsidR="00C14D82" w:rsidRPr="00543C2A" w:rsidRDefault="00C14D82" w:rsidP="00C56B48">
      <w:pPr>
        <w:spacing w:after="0"/>
        <w:ind w:left="-284" w:right="-472"/>
        <w:rPr>
          <w:rFonts w:ascii="Verdana" w:hAnsi="Verdana"/>
        </w:rPr>
      </w:pPr>
    </w:p>
    <w:p w14:paraId="081C57EF" w14:textId="77777777" w:rsidR="00A606FA" w:rsidRPr="00543C2A" w:rsidRDefault="00A606FA" w:rsidP="00C56B48">
      <w:pPr>
        <w:spacing w:after="0"/>
        <w:ind w:left="-284" w:right="-472"/>
        <w:rPr>
          <w:rFonts w:ascii="Verdana" w:hAnsi="Verdana"/>
        </w:rPr>
      </w:pPr>
    </w:p>
    <w:p w14:paraId="390F8B03" w14:textId="4B4C66AE" w:rsidR="00187ABB" w:rsidRPr="00543C2A" w:rsidRDefault="00AD1B3F" w:rsidP="000B5570">
      <w:pPr>
        <w:ind w:left="567" w:hanging="567"/>
        <w:rPr>
          <w:rFonts w:ascii="Verdana" w:hAnsi="Verdana"/>
          <w:b/>
          <w:sz w:val="24"/>
          <w:szCs w:val="24"/>
        </w:rPr>
      </w:pPr>
      <w:r w:rsidRPr="00543C2A">
        <w:rPr>
          <w:rFonts w:ascii="Verdana" w:hAnsi="Verdana"/>
          <w:b/>
          <w:sz w:val="24"/>
          <w:szCs w:val="24"/>
        </w:rPr>
        <w:t>14.</w:t>
      </w:r>
      <w:r w:rsidRPr="00543C2A">
        <w:rPr>
          <w:rFonts w:ascii="Verdana" w:hAnsi="Verdana"/>
          <w:b/>
          <w:sz w:val="24"/>
          <w:szCs w:val="24"/>
        </w:rPr>
        <w:tab/>
      </w:r>
      <w:r w:rsidR="00187ABB" w:rsidRPr="00543C2A">
        <w:rPr>
          <w:rFonts w:ascii="Verdana" w:hAnsi="Verdana"/>
          <w:b/>
          <w:sz w:val="24"/>
          <w:szCs w:val="24"/>
        </w:rPr>
        <w:t xml:space="preserve">Employee merit award payment setting scheme and process </w:t>
      </w:r>
    </w:p>
    <w:p w14:paraId="48E10461" w14:textId="63066CB9" w:rsidR="00C56B48" w:rsidRDefault="00C56B48" w:rsidP="000C6FB5">
      <w:pPr>
        <w:rPr>
          <w:rFonts w:ascii="Verdana" w:hAnsi="Verdana"/>
        </w:rPr>
      </w:pPr>
      <w:r w:rsidRPr="00543C2A">
        <w:rPr>
          <w:rFonts w:ascii="Verdana" w:hAnsi="Verdana"/>
          <w:b/>
        </w:rPr>
        <w:t>Introduction</w:t>
      </w:r>
      <w:r w:rsidR="0029523F" w:rsidRPr="00543C2A">
        <w:rPr>
          <w:rFonts w:ascii="Verdana" w:hAnsi="Verdana"/>
          <w:b/>
        </w:rPr>
        <w:t xml:space="preserve">: </w:t>
      </w:r>
      <w:r w:rsidRPr="00543C2A">
        <w:rPr>
          <w:rFonts w:ascii="Verdana" w:hAnsi="Verdana"/>
        </w:rPr>
        <w:t>Th</w:t>
      </w:r>
      <w:r w:rsidR="00352300" w:rsidRPr="00543C2A">
        <w:rPr>
          <w:rFonts w:ascii="Verdana" w:hAnsi="Verdana"/>
        </w:rPr>
        <w:t xml:space="preserve">is section </w:t>
      </w:r>
      <w:r w:rsidRPr="00543C2A">
        <w:rPr>
          <w:rFonts w:ascii="Verdana" w:hAnsi="Verdana"/>
        </w:rPr>
        <w:t>outline</w:t>
      </w:r>
      <w:r w:rsidR="00352300" w:rsidRPr="00543C2A">
        <w:rPr>
          <w:rFonts w:ascii="Verdana" w:hAnsi="Verdana"/>
        </w:rPr>
        <w:t>s</w:t>
      </w:r>
      <w:r w:rsidRPr="00543C2A">
        <w:rPr>
          <w:rFonts w:ascii="Verdana" w:hAnsi="Verdana"/>
        </w:rPr>
        <w:t xml:space="preserve"> the </w:t>
      </w:r>
      <w:r>
        <w:rPr>
          <w:rFonts w:ascii="Verdana" w:hAnsi="Verdana"/>
        </w:rPr>
        <w:t xml:space="preserve">principles and process for determining </w:t>
      </w:r>
      <w:proofErr w:type="gramStart"/>
      <w:r>
        <w:rPr>
          <w:rFonts w:ascii="Verdana" w:hAnsi="Verdana"/>
        </w:rPr>
        <w:t>whether or not</w:t>
      </w:r>
      <w:proofErr w:type="gramEnd"/>
      <w:r>
        <w:rPr>
          <w:rFonts w:ascii="Verdana" w:hAnsi="Verdana"/>
        </w:rPr>
        <w:t xml:space="preserve"> employees will receive</w:t>
      </w:r>
      <w:r w:rsidRPr="00BE3AF9">
        <w:rPr>
          <w:rFonts w:ascii="Verdana" w:hAnsi="Verdana"/>
          <w:color w:val="FF0000"/>
        </w:rPr>
        <w:t xml:space="preserve"> </w:t>
      </w:r>
      <w:r w:rsidR="00BE3AF9" w:rsidRPr="002A1EF8">
        <w:rPr>
          <w:rFonts w:ascii="Verdana" w:hAnsi="Verdana"/>
        </w:rPr>
        <w:t xml:space="preserve">merit </w:t>
      </w:r>
      <w:r>
        <w:rPr>
          <w:rFonts w:ascii="Verdana" w:hAnsi="Verdana"/>
        </w:rPr>
        <w:t xml:space="preserve">payments and if so, sets out the process to determine the allocation of such payments. </w:t>
      </w:r>
      <w:r w:rsidR="00BE3AF9">
        <w:rPr>
          <w:rFonts w:ascii="Verdana" w:hAnsi="Verdana"/>
        </w:rPr>
        <w:t>P</w:t>
      </w:r>
      <w:r>
        <w:rPr>
          <w:rFonts w:ascii="Verdana" w:hAnsi="Verdana"/>
        </w:rPr>
        <w:t xml:space="preserve">ayments will be one-off and paid only to reflect excellent performance; that is performance, which exceeds the standards and targets agreed with the employee during their annual appraisal process and prior to the start of the financial year, for which any performance </w:t>
      </w:r>
      <w:r w:rsidR="009E4CEB">
        <w:rPr>
          <w:rFonts w:ascii="Verdana" w:hAnsi="Verdana"/>
        </w:rPr>
        <w:t>s</w:t>
      </w:r>
      <w:r w:rsidR="00467D09">
        <w:rPr>
          <w:rFonts w:ascii="Verdana" w:hAnsi="Verdana"/>
        </w:rPr>
        <w:t xml:space="preserve">cheme </w:t>
      </w:r>
      <w:r>
        <w:rPr>
          <w:rFonts w:ascii="Verdana" w:hAnsi="Verdana"/>
        </w:rPr>
        <w:t xml:space="preserve">is introduced.  </w:t>
      </w:r>
    </w:p>
    <w:p w14:paraId="58D671A0" w14:textId="00A51A1E" w:rsidR="00C56B48" w:rsidRDefault="00C56B48" w:rsidP="00F26C1A">
      <w:pPr>
        <w:rPr>
          <w:rFonts w:ascii="Verdana" w:hAnsi="Verdana"/>
        </w:rPr>
      </w:pPr>
      <w:r w:rsidRPr="00F2321F">
        <w:rPr>
          <w:rFonts w:ascii="Verdana" w:hAnsi="Verdana"/>
          <w:b/>
        </w:rPr>
        <w:t>Eligibility</w:t>
      </w:r>
      <w:r w:rsidR="0029523F">
        <w:rPr>
          <w:rFonts w:ascii="Verdana" w:hAnsi="Verdana"/>
          <w:b/>
        </w:rPr>
        <w:t xml:space="preserve">: </w:t>
      </w:r>
      <w:r>
        <w:rPr>
          <w:rFonts w:ascii="Verdana" w:hAnsi="Verdana"/>
        </w:rPr>
        <w:t xml:space="preserve">Eligibility would be specified as part of any </w:t>
      </w:r>
      <w:r w:rsidR="009E4CEB">
        <w:rPr>
          <w:rFonts w:ascii="Verdana" w:hAnsi="Verdana"/>
        </w:rPr>
        <w:t>s</w:t>
      </w:r>
      <w:r w:rsidR="00467D09">
        <w:rPr>
          <w:rFonts w:ascii="Verdana" w:hAnsi="Verdana"/>
        </w:rPr>
        <w:t xml:space="preserve">cheme </w:t>
      </w:r>
      <w:r>
        <w:rPr>
          <w:rFonts w:ascii="Verdana" w:hAnsi="Verdana"/>
        </w:rPr>
        <w:t>rules on an annual basis.</w:t>
      </w:r>
    </w:p>
    <w:p w14:paraId="72214998" w14:textId="4AB9EBDA" w:rsidR="001C3BCE" w:rsidRDefault="00C56B48" w:rsidP="001C3BCE">
      <w:pPr>
        <w:rPr>
          <w:rFonts w:ascii="Verdana" w:hAnsi="Verdana"/>
        </w:rPr>
      </w:pPr>
      <w:r>
        <w:rPr>
          <w:rFonts w:ascii="Verdana" w:hAnsi="Verdana"/>
          <w:b/>
        </w:rPr>
        <w:t>Key Principles</w:t>
      </w:r>
      <w:r w:rsidR="0029523F">
        <w:rPr>
          <w:rFonts w:ascii="Verdana" w:hAnsi="Verdana"/>
          <w:b/>
        </w:rPr>
        <w:t xml:space="preserve">: </w:t>
      </w:r>
      <w:r w:rsidRPr="001D5D81">
        <w:rPr>
          <w:rFonts w:ascii="Verdana" w:hAnsi="Verdana"/>
        </w:rPr>
        <w:t xml:space="preserve">The following key principles underpin </w:t>
      </w:r>
      <w:r>
        <w:rPr>
          <w:rFonts w:ascii="Verdana" w:hAnsi="Verdana"/>
        </w:rPr>
        <w:t xml:space="preserve">any performance related reward </w:t>
      </w:r>
      <w:r w:rsidR="009E4CEB">
        <w:rPr>
          <w:rFonts w:ascii="Verdana" w:hAnsi="Verdana"/>
        </w:rPr>
        <w:t>s</w:t>
      </w:r>
      <w:r w:rsidR="00467D09">
        <w:rPr>
          <w:rFonts w:ascii="Verdana" w:hAnsi="Verdana"/>
        </w:rPr>
        <w:t>cheme</w:t>
      </w:r>
      <w:r w:rsidR="00467D09" w:rsidRPr="00BE3AF9">
        <w:rPr>
          <w:rFonts w:ascii="Verdana" w:hAnsi="Verdana"/>
          <w:strike/>
        </w:rPr>
        <w:t>s</w:t>
      </w:r>
      <w:r>
        <w:rPr>
          <w:rFonts w:ascii="Verdana" w:hAnsi="Verdana"/>
        </w:rPr>
        <w:t xml:space="preserve">: </w:t>
      </w:r>
    </w:p>
    <w:p w14:paraId="3B35C192" w14:textId="2761E880" w:rsidR="00C56B48" w:rsidRPr="00F26C1A" w:rsidRDefault="00C56B48" w:rsidP="001C3BCE">
      <w:pPr>
        <w:rPr>
          <w:rFonts w:ascii="Verdana" w:hAnsi="Verdana"/>
        </w:rPr>
      </w:pPr>
      <w:r w:rsidRPr="00F26C1A">
        <w:rPr>
          <w:rFonts w:ascii="Verdana" w:hAnsi="Verdana"/>
        </w:rPr>
        <w:t xml:space="preserve">The </w:t>
      </w:r>
      <w:r w:rsidR="009E4CEB" w:rsidRPr="00F26C1A">
        <w:rPr>
          <w:rFonts w:ascii="Verdana" w:hAnsi="Verdana"/>
        </w:rPr>
        <w:t>s</w:t>
      </w:r>
      <w:r w:rsidRPr="00F26C1A">
        <w:rPr>
          <w:rFonts w:ascii="Verdana" w:hAnsi="Verdana"/>
        </w:rPr>
        <w:t>cheme is entirely discretionary and forms no part of the contract of employment</w:t>
      </w:r>
    </w:p>
    <w:p w14:paraId="184FE30C" w14:textId="7D171110"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The </w:t>
      </w:r>
      <w:r w:rsidR="009E4CEB" w:rsidRPr="00F26C1A">
        <w:rPr>
          <w:rFonts w:ascii="Verdana" w:hAnsi="Verdana"/>
        </w:rPr>
        <w:t>s</w:t>
      </w:r>
      <w:r w:rsidRPr="00F26C1A">
        <w:rPr>
          <w:rFonts w:ascii="Verdana" w:hAnsi="Verdana"/>
        </w:rPr>
        <w:t xml:space="preserve">cheme sits in the context of the Authority’s overall strategic and performance management processes, therefore targets and objectives included in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will align with the </w:t>
      </w:r>
      <w:r w:rsidR="00617DE0">
        <w:rPr>
          <w:rFonts w:ascii="Verdana" w:hAnsi="Verdana"/>
        </w:rPr>
        <w:t>c</w:t>
      </w:r>
      <w:r w:rsidRPr="00BE3AF9">
        <w:rPr>
          <w:rFonts w:ascii="Verdana" w:hAnsi="Verdana"/>
        </w:rPr>
        <w:t xml:space="preserve">orporate </w:t>
      </w:r>
      <w:r w:rsidRPr="00F26C1A">
        <w:rPr>
          <w:rFonts w:ascii="Verdana" w:hAnsi="Verdana"/>
        </w:rPr>
        <w:t>objectives, via the “golden thread” process</w:t>
      </w:r>
    </w:p>
    <w:p w14:paraId="4D4D8B3D" w14:textId="77777777" w:rsidR="00F26C1A" w:rsidRDefault="00C56B48" w:rsidP="00F26C1A">
      <w:pPr>
        <w:pStyle w:val="ListParagraph"/>
        <w:numPr>
          <w:ilvl w:val="0"/>
          <w:numId w:val="48"/>
        </w:numPr>
        <w:spacing w:before="240" w:after="0"/>
        <w:rPr>
          <w:rFonts w:ascii="Verdana" w:hAnsi="Verdana"/>
        </w:rPr>
      </w:pPr>
      <w:r w:rsidRPr="00F26C1A">
        <w:rPr>
          <w:rFonts w:ascii="Verdana" w:hAnsi="Verdana"/>
        </w:rPr>
        <w:t>Payments will only be made where the employee’s contribution not only reflects excellence but also clearly assists with achieving the Authority’s strategic objectives</w:t>
      </w:r>
    </w:p>
    <w:p w14:paraId="48F2467F" w14:textId="77777777" w:rsidR="00F26C1A" w:rsidRPr="00F26C1A" w:rsidRDefault="00C56B48" w:rsidP="00F26C1A">
      <w:pPr>
        <w:pStyle w:val="ListParagraph"/>
        <w:numPr>
          <w:ilvl w:val="0"/>
          <w:numId w:val="48"/>
        </w:numPr>
        <w:spacing w:before="240" w:after="0"/>
        <w:rPr>
          <w:rFonts w:ascii="Verdana" w:hAnsi="Verdana"/>
        </w:rPr>
      </w:pPr>
      <w:r w:rsidRPr="00F26C1A">
        <w:rPr>
          <w:rFonts w:ascii="Verdana" w:hAnsi="Verdana"/>
          <w:lang w:val="en"/>
        </w:rPr>
        <w:t>It is intended to reward those who can demonstrate sustained, outstanding achievement or excellence in their role</w:t>
      </w:r>
    </w:p>
    <w:p w14:paraId="1641E936" w14:textId="164750C5"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lang w:val="en"/>
        </w:rPr>
        <w:t>It is intended to recognise and reward, not only the exceeding of targets and standards, but also the acquisition of the necessary competencies and deployment of behaviours that reinforce the Authority’s values and norms</w:t>
      </w:r>
    </w:p>
    <w:p w14:paraId="799C6E5E" w14:textId="4D6C053A"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The amount of money available to be paid to employees under the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will be determined as part of the annual budgeting process and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will be self-funding</w:t>
      </w:r>
    </w:p>
    <w:p w14:paraId="01FEC450" w14:textId="4411540B"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lastRenderedPageBreak/>
        <w:t xml:space="preserve">All eligible candidates invited to participate in any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must have an agreed appraisal, including core and stretching objectives in advance of the </w:t>
      </w:r>
      <w:r w:rsidR="009E4CEB" w:rsidRPr="00F26C1A">
        <w:rPr>
          <w:rFonts w:ascii="Verdana" w:hAnsi="Verdana"/>
        </w:rPr>
        <w:t>s</w:t>
      </w:r>
      <w:r w:rsidR="00EB4B2A" w:rsidRPr="00F26C1A">
        <w:rPr>
          <w:rFonts w:ascii="Verdana" w:hAnsi="Verdana"/>
        </w:rPr>
        <w:t xml:space="preserve">cheme </w:t>
      </w:r>
      <w:r w:rsidRPr="00F26C1A">
        <w:rPr>
          <w:rFonts w:ascii="Verdana" w:hAnsi="Verdana"/>
        </w:rPr>
        <w:t>year</w:t>
      </w:r>
    </w:p>
    <w:p w14:paraId="7EF89631" w14:textId="6AF33E13" w:rsidR="00C56B48" w:rsidRPr="00F26C1A" w:rsidRDefault="00C56B48" w:rsidP="00F26C1A">
      <w:pPr>
        <w:pStyle w:val="ListParagraph"/>
        <w:numPr>
          <w:ilvl w:val="0"/>
          <w:numId w:val="48"/>
        </w:numPr>
        <w:spacing w:after="0"/>
        <w:rPr>
          <w:rFonts w:ascii="Verdana" w:hAnsi="Verdana"/>
        </w:rPr>
      </w:pPr>
      <w:r w:rsidRPr="00F26C1A">
        <w:rPr>
          <w:rFonts w:ascii="Verdana" w:hAnsi="Verdana"/>
        </w:rPr>
        <w:t xml:space="preserve">Recommendations for payments under the </w:t>
      </w:r>
      <w:r w:rsidR="009E4CEB" w:rsidRPr="00F26C1A">
        <w:rPr>
          <w:rFonts w:ascii="Verdana" w:hAnsi="Verdana"/>
        </w:rPr>
        <w:t>s</w:t>
      </w:r>
      <w:r w:rsidR="00EB4B2A" w:rsidRPr="00F26C1A">
        <w:rPr>
          <w:rFonts w:ascii="Verdana" w:hAnsi="Verdana"/>
        </w:rPr>
        <w:t xml:space="preserve">cheme </w:t>
      </w:r>
      <w:r w:rsidRPr="00F26C1A">
        <w:rPr>
          <w:rFonts w:ascii="Verdana" w:hAnsi="Verdana"/>
        </w:rPr>
        <w:t xml:space="preserve">will be made by the employee’s line manager following the annual appraisal </w:t>
      </w:r>
      <w:r w:rsidR="00EB4B2A" w:rsidRPr="00F26C1A">
        <w:rPr>
          <w:rFonts w:ascii="Verdana" w:hAnsi="Verdana"/>
        </w:rPr>
        <w:t xml:space="preserve">process </w:t>
      </w:r>
      <w:r w:rsidRPr="00F26C1A">
        <w:rPr>
          <w:rFonts w:ascii="Verdana" w:hAnsi="Verdana"/>
        </w:rPr>
        <w:t>to the appropriate Director</w:t>
      </w:r>
    </w:p>
    <w:p w14:paraId="21A6CDBA" w14:textId="502EB269" w:rsidR="00C56B48" w:rsidRDefault="00C56B48" w:rsidP="00CE0B47">
      <w:pPr>
        <w:pStyle w:val="ListParagraph"/>
        <w:numPr>
          <w:ilvl w:val="0"/>
          <w:numId w:val="48"/>
        </w:numPr>
        <w:spacing w:before="240"/>
        <w:rPr>
          <w:rFonts w:ascii="Verdana" w:hAnsi="Verdana"/>
        </w:rPr>
      </w:pPr>
      <w:r w:rsidRPr="00F26C1A">
        <w:rPr>
          <w:rFonts w:ascii="Verdana" w:hAnsi="Verdana"/>
        </w:rPr>
        <w:t>Recommendations will be reviewed by a Moderati</w:t>
      </w:r>
      <w:r w:rsidR="00AC170D" w:rsidRPr="00F26C1A">
        <w:rPr>
          <w:rFonts w:ascii="Verdana" w:hAnsi="Verdana"/>
        </w:rPr>
        <w:t>on</w:t>
      </w:r>
      <w:r w:rsidRPr="00F26C1A">
        <w:rPr>
          <w:rFonts w:ascii="Verdana" w:hAnsi="Verdana"/>
        </w:rPr>
        <w:t xml:space="preserve"> Panel consisting of:</w:t>
      </w:r>
    </w:p>
    <w:p w14:paraId="172F1471"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 xml:space="preserve">The Chief Operating Officer/DCFO </w:t>
      </w:r>
    </w:p>
    <w:p w14:paraId="3D6C320D"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The Director of Finance and Assets</w:t>
      </w:r>
    </w:p>
    <w:p w14:paraId="7AC8EE8B" w14:textId="77777777" w:rsidR="00C56B48" w:rsidRPr="00F26C1A" w:rsidRDefault="00C56B48" w:rsidP="00F26C1A">
      <w:pPr>
        <w:pStyle w:val="ListParagraph"/>
        <w:numPr>
          <w:ilvl w:val="1"/>
          <w:numId w:val="48"/>
        </w:numPr>
        <w:spacing w:before="240" w:after="0"/>
        <w:rPr>
          <w:rFonts w:ascii="Verdana" w:hAnsi="Verdana"/>
        </w:rPr>
      </w:pPr>
      <w:r w:rsidRPr="00F26C1A">
        <w:rPr>
          <w:rFonts w:ascii="Verdana" w:hAnsi="Verdana"/>
        </w:rPr>
        <w:t xml:space="preserve">The Director of Legal and Governance </w:t>
      </w:r>
    </w:p>
    <w:p w14:paraId="097431D3" w14:textId="6B972C0F"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The Moderati</w:t>
      </w:r>
      <w:r w:rsidR="00AC170D" w:rsidRPr="00F26C1A">
        <w:rPr>
          <w:rFonts w:ascii="Verdana" w:hAnsi="Verdana"/>
        </w:rPr>
        <w:t>on</w:t>
      </w:r>
      <w:r w:rsidRPr="00F26C1A">
        <w:rPr>
          <w:rFonts w:ascii="Verdana" w:hAnsi="Verdana"/>
        </w:rPr>
        <w:t xml:space="preserve"> Panel may choose to appoint an independent advisor to assist with the process of ensuring that proposed awards are based on the exercise of consistent judgement in both the setting of targets and standards and the assessment of achievement against these</w:t>
      </w:r>
    </w:p>
    <w:p w14:paraId="49A831B6" w14:textId="218222D1"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Payments under the </w:t>
      </w:r>
      <w:r w:rsidR="009E4CEB" w:rsidRPr="00F26C1A">
        <w:rPr>
          <w:rFonts w:ascii="Verdana" w:hAnsi="Verdana"/>
        </w:rPr>
        <w:t>s</w:t>
      </w:r>
      <w:r w:rsidRPr="00F26C1A">
        <w:rPr>
          <w:rFonts w:ascii="Verdana" w:hAnsi="Verdana"/>
        </w:rPr>
        <w:t>cheme will be authorised by the Chief Fire Officer/Chief Executive on recommendation of the Moderation Panel</w:t>
      </w:r>
    </w:p>
    <w:p w14:paraId="5487E696" w14:textId="187E6240"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 xml:space="preserve">Employees will only be informed of approved awards and not as to </w:t>
      </w:r>
      <w:proofErr w:type="gramStart"/>
      <w:r w:rsidRPr="00F26C1A">
        <w:rPr>
          <w:rFonts w:ascii="Verdana" w:hAnsi="Verdana"/>
        </w:rPr>
        <w:t>whether or not</w:t>
      </w:r>
      <w:proofErr w:type="gramEnd"/>
      <w:r w:rsidRPr="00F26C1A">
        <w:rPr>
          <w:rFonts w:ascii="Verdana" w:hAnsi="Verdana"/>
        </w:rPr>
        <w:t xml:space="preserve"> a recommendation was made</w:t>
      </w:r>
    </w:p>
    <w:p w14:paraId="7CA5EFAA" w14:textId="438BFF2D"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There will be no appeal against recommendations or final decisions</w:t>
      </w:r>
    </w:p>
    <w:p w14:paraId="04E85189" w14:textId="7E667850"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The Executive Committee will receive an annual report summarising the awards, if any, that have been made</w:t>
      </w:r>
    </w:p>
    <w:p w14:paraId="315BD35B" w14:textId="27717F3B" w:rsidR="00C56B48" w:rsidRPr="00F26C1A" w:rsidRDefault="00C56B48" w:rsidP="00F26C1A">
      <w:pPr>
        <w:pStyle w:val="ListParagraph"/>
        <w:numPr>
          <w:ilvl w:val="0"/>
          <w:numId w:val="48"/>
        </w:numPr>
        <w:spacing w:before="240" w:after="0"/>
        <w:rPr>
          <w:rFonts w:ascii="Verdana" w:hAnsi="Verdana"/>
        </w:rPr>
      </w:pPr>
      <w:r w:rsidRPr="00F26C1A">
        <w:rPr>
          <w:rFonts w:ascii="Verdana" w:hAnsi="Verdana"/>
        </w:rPr>
        <w:t>Decisions will comply with the requirements of the Authority’s Pay Policy, which is reviewed and approved annually</w:t>
      </w:r>
    </w:p>
    <w:p w14:paraId="57056F0B" w14:textId="1D024DD1" w:rsidR="00C56B48" w:rsidRDefault="00C56B48" w:rsidP="00543C2A">
      <w:pPr>
        <w:pStyle w:val="ListParagraph"/>
        <w:numPr>
          <w:ilvl w:val="0"/>
          <w:numId w:val="48"/>
        </w:numPr>
        <w:spacing w:before="240"/>
        <w:rPr>
          <w:rFonts w:ascii="Verdana" w:hAnsi="Verdana"/>
        </w:rPr>
      </w:pPr>
      <w:r w:rsidRPr="00F26C1A">
        <w:rPr>
          <w:rFonts w:ascii="Verdana" w:hAnsi="Verdana"/>
        </w:rPr>
        <w:t>Any payments will be subject to statutory deductions</w:t>
      </w:r>
    </w:p>
    <w:p w14:paraId="7C700DD5" w14:textId="0F6A2C87" w:rsidR="003F327A" w:rsidRDefault="003F327A" w:rsidP="003F327A">
      <w:pPr>
        <w:spacing w:before="240"/>
        <w:rPr>
          <w:rFonts w:ascii="Verdana" w:hAnsi="Verdana"/>
        </w:rPr>
      </w:pPr>
    </w:p>
    <w:p w14:paraId="773AE68B" w14:textId="29AB68D8" w:rsidR="002A1EF8" w:rsidRDefault="002A1EF8" w:rsidP="003F327A">
      <w:pPr>
        <w:spacing w:before="240"/>
        <w:rPr>
          <w:rFonts w:ascii="Verdana" w:hAnsi="Verdana"/>
        </w:rPr>
      </w:pPr>
    </w:p>
    <w:p w14:paraId="2FE1F42C" w14:textId="0A60FD53" w:rsidR="002A1EF8" w:rsidRDefault="002A1EF8" w:rsidP="003F327A">
      <w:pPr>
        <w:spacing w:before="240"/>
        <w:rPr>
          <w:rFonts w:ascii="Verdana" w:hAnsi="Verdana"/>
        </w:rPr>
      </w:pPr>
    </w:p>
    <w:p w14:paraId="45E31B9D" w14:textId="34A7344C" w:rsidR="002A1EF8" w:rsidRDefault="002A1EF8" w:rsidP="003F327A">
      <w:pPr>
        <w:spacing w:before="240"/>
        <w:rPr>
          <w:rFonts w:ascii="Verdana" w:hAnsi="Verdana"/>
        </w:rPr>
      </w:pPr>
    </w:p>
    <w:p w14:paraId="0D8E0E6C" w14:textId="77777777" w:rsidR="002A1EF8" w:rsidRDefault="002A1EF8" w:rsidP="003F327A">
      <w:pPr>
        <w:spacing w:before="240"/>
        <w:rPr>
          <w:rFonts w:ascii="Verdana" w:hAnsi="Verdana"/>
        </w:rPr>
      </w:pPr>
    </w:p>
    <w:p w14:paraId="1AECA62B" w14:textId="7DC71558" w:rsidR="003F327A" w:rsidRDefault="003F327A" w:rsidP="003F327A">
      <w:pPr>
        <w:spacing w:before="240"/>
        <w:rPr>
          <w:rFonts w:ascii="Verdana" w:hAnsi="Verdana"/>
        </w:rPr>
      </w:pPr>
    </w:p>
    <w:p w14:paraId="598AD285" w14:textId="3DBB1467" w:rsidR="00151025" w:rsidRDefault="00151025" w:rsidP="003F327A">
      <w:pPr>
        <w:spacing w:before="240"/>
        <w:rPr>
          <w:rFonts w:ascii="Verdana" w:hAnsi="Verdana"/>
        </w:rPr>
      </w:pPr>
    </w:p>
    <w:p w14:paraId="4D0A9653" w14:textId="2A35BF00" w:rsidR="00151025" w:rsidRDefault="00151025" w:rsidP="003F327A">
      <w:pPr>
        <w:spacing w:before="240"/>
        <w:rPr>
          <w:rFonts w:ascii="Verdana" w:hAnsi="Verdana"/>
        </w:rPr>
      </w:pPr>
    </w:p>
    <w:p w14:paraId="6AED3C76" w14:textId="418A7966" w:rsidR="00151025" w:rsidRDefault="00151025" w:rsidP="003F327A">
      <w:pPr>
        <w:spacing w:before="240"/>
        <w:rPr>
          <w:rFonts w:ascii="Verdana" w:hAnsi="Verdana"/>
        </w:rPr>
      </w:pPr>
    </w:p>
    <w:p w14:paraId="78601EB6" w14:textId="1A871219" w:rsidR="00F004A4" w:rsidRDefault="00F004A4" w:rsidP="003F327A">
      <w:pPr>
        <w:spacing w:before="240"/>
        <w:rPr>
          <w:rFonts w:ascii="Verdana" w:hAnsi="Verdana"/>
        </w:rPr>
      </w:pPr>
    </w:p>
    <w:p w14:paraId="4ACE04CD" w14:textId="5C9AFD65" w:rsidR="00F004A4" w:rsidRDefault="00F004A4" w:rsidP="003F327A">
      <w:pPr>
        <w:spacing w:before="240"/>
        <w:rPr>
          <w:rFonts w:ascii="Verdana" w:hAnsi="Verdana"/>
        </w:rPr>
      </w:pPr>
    </w:p>
    <w:p w14:paraId="600CFB4D" w14:textId="6D11B2A7" w:rsidR="00151025" w:rsidRDefault="00151025" w:rsidP="003F327A">
      <w:pPr>
        <w:spacing w:before="240"/>
        <w:rPr>
          <w:rFonts w:ascii="Verdana" w:hAnsi="Verdana"/>
        </w:rPr>
      </w:pPr>
    </w:p>
    <w:p w14:paraId="5EBB7CCD" w14:textId="77777777" w:rsidR="00791877" w:rsidRDefault="00791877" w:rsidP="00C56B48">
      <w:r>
        <w:rPr>
          <w:noProof/>
          <w:lang w:eastAsia="en-GB"/>
        </w:rPr>
        <mc:AlternateContent>
          <mc:Choice Requires="wps">
            <w:drawing>
              <wp:anchor distT="0" distB="0" distL="114300" distR="114300" simplePos="0" relativeHeight="251659264" behindDoc="0" locked="0" layoutInCell="1" allowOverlap="1" wp14:anchorId="6E957D9B" wp14:editId="78008CF4">
                <wp:simplePos x="0" y="0"/>
                <wp:positionH relativeFrom="column">
                  <wp:posOffset>714375</wp:posOffset>
                </wp:positionH>
                <wp:positionV relativeFrom="paragraph">
                  <wp:posOffset>23495</wp:posOffset>
                </wp:positionV>
                <wp:extent cx="4143375" cy="10001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000125"/>
                        </a:xfrm>
                        <a:prstGeom prst="rect">
                          <a:avLst/>
                        </a:prstGeom>
                        <a:solidFill>
                          <a:srgbClr val="FFFFFF"/>
                        </a:solidFill>
                        <a:ln w="9525">
                          <a:solidFill>
                            <a:srgbClr val="000000"/>
                          </a:solidFill>
                          <a:miter lim="800000"/>
                          <a:headEnd/>
                          <a:tailEnd/>
                        </a:ln>
                      </wps:spPr>
                      <wps:txbx>
                        <w:txbxContent>
                          <w:p w14:paraId="6A683D4D" w14:textId="77777777" w:rsidR="004D6D22" w:rsidRDefault="004D6D22" w:rsidP="00C56B48">
                            <w:pPr>
                              <w:shd w:val="clear" w:color="auto" w:fill="F2DBDB"/>
                              <w:jc w:val="center"/>
                              <w:rPr>
                                <w:rFonts w:ascii="Verdana" w:hAnsi="Verdana"/>
                                <w:b/>
                                <w:sz w:val="20"/>
                                <w:szCs w:val="20"/>
                              </w:rPr>
                            </w:pPr>
                            <w:r w:rsidRPr="00FF47A4">
                              <w:rPr>
                                <w:rFonts w:ascii="Verdana" w:hAnsi="Verdana"/>
                                <w:b/>
                                <w:sz w:val="20"/>
                                <w:szCs w:val="20"/>
                              </w:rPr>
                              <w:t>BUCKINGHAMSHIRE &amp; MILTON KEYNES FIRE AUTHORITY</w:t>
                            </w:r>
                          </w:p>
                          <w:p w14:paraId="3C04AE28" w14:textId="330EA6F1" w:rsidR="004D6D22" w:rsidRPr="00FF47A4" w:rsidRDefault="004D6D22" w:rsidP="00791877">
                            <w:pPr>
                              <w:shd w:val="clear" w:color="auto" w:fill="F2DBDB"/>
                              <w:jc w:val="center"/>
                              <w:rPr>
                                <w:rFonts w:ascii="Verdana" w:hAnsi="Verdana"/>
                                <w:b/>
                                <w:sz w:val="20"/>
                                <w:szCs w:val="20"/>
                              </w:rPr>
                            </w:pPr>
                            <w:r w:rsidRPr="004E07F3">
                              <w:rPr>
                                <w:rFonts w:ascii="Verdana" w:hAnsi="Verdana"/>
                                <w:b/>
                                <w:sz w:val="20"/>
                                <w:szCs w:val="20"/>
                              </w:rPr>
                              <w:t xml:space="preserve">Merit Award </w:t>
                            </w:r>
                            <w:r w:rsidRPr="00FF47A4">
                              <w:rPr>
                                <w:rFonts w:ascii="Verdana" w:hAnsi="Verdana"/>
                                <w:b/>
                                <w:sz w:val="20"/>
                                <w:szCs w:val="20"/>
                              </w:rPr>
                              <w:t>Setting Scheme Process Flow Chart</w:t>
                            </w:r>
                          </w:p>
                          <w:p w14:paraId="1A99FFB0" w14:textId="77777777" w:rsidR="004D6D22" w:rsidRPr="00FF47A4" w:rsidRDefault="004D6D22" w:rsidP="00C56B48">
                            <w:pPr>
                              <w:shd w:val="clear" w:color="auto" w:fill="F2DBDB"/>
                              <w:jc w:val="cente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7D9B" id="_x0000_t202" coordsize="21600,21600" o:spt="202" path="m,l,21600r21600,l21600,xe">
                <v:stroke joinstyle="miter"/>
                <v:path gradientshapeok="t" o:connecttype="rect"/>
              </v:shapetype>
              <v:shape id="Text Box 1" o:spid="_x0000_s1026" type="#_x0000_t202" style="position:absolute;margin-left:56.25pt;margin-top:1.85pt;width:326.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">
                <v:textbox>
                  <w:txbxContent>
                    <w:p w14:paraId="6A683D4D" w14:textId="77777777" w:rsidR="004D6D22" w:rsidRDefault="004D6D22" w:rsidP="00C56B48">
                      <w:pPr>
                        <w:shd w:val="clear" w:color="auto" w:fill="F2DBDB"/>
                        <w:jc w:val="center"/>
                        <w:rPr>
                          <w:rFonts w:ascii="Verdana" w:hAnsi="Verdana"/>
                          <w:b/>
                          <w:sz w:val="20"/>
                          <w:szCs w:val="20"/>
                        </w:rPr>
                      </w:pPr>
                      <w:r w:rsidRPr="00FF47A4">
                        <w:rPr>
                          <w:rFonts w:ascii="Verdana" w:hAnsi="Verdana"/>
                          <w:b/>
                          <w:sz w:val="20"/>
                          <w:szCs w:val="20"/>
                        </w:rPr>
                        <w:t>BUCKINGHAMSHIRE &amp; MILTON KEYNES FIRE AUTHORITY</w:t>
                      </w:r>
                    </w:p>
                    <w:p w14:paraId="3C04AE28" w14:textId="330EA6F1" w:rsidR="004D6D22" w:rsidRPr="00FF47A4" w:rsidRDefault="004D6D22" w:rsidP="00791877">
                      <w:pPr>
                        <w:shd w:val="clear" w:color="auto" w:fill="F2DBDB"/>
                        <w:jc w:val="center"/>
                        <w:rPr>
                          <w:rFonts w:ascii="Verdana" w:hAnsi="Verdana"/>
                          <w:b/>
                          <w:sz w:val="20"/>
                          <w:szCs w:val="20"/>
                        </w:rPr>
                      </w:pPr>
                      <w:r w:rsidRPr="004E07F3">
                        <w:rPr>
                          <w:rFonts w:ascii="Verdana" w:hAnsi="Verdana"/>
                          <w:b/>
                          <w:sz w:val="20"/>
                          <w:szCs w:val="20"/>
                        </w:rPr>
                        <w:t xml:space="preserve">Merit Award </w:t>
                      </w:r>
                      <w:r w:rsidRPr="00FF47A4">
                        <w:rPr>
                          <w:rFonts w:ascii="Verdana" w:hAnsi="Verdana"/>
                          <w:b/>
                          <w:sz w:val="20"/>
                          <w:szCs w:val="20"/>
                        </w:rPr>
                        <w:t>Setting Scheme Process Flow Chart</w:t>
                      </w:r>
                    </w:p>
                    <w:p w14:paraId="1A99FFB0" w14:textId="77777777" w:rsidR="004D6D22" w:rsidRPr="00FF47A4" w:rsidRDefault="004D6D22" w:rsidP="00C56B48">
                      <w:pPr>
                        <w:shd w:val="clear" w:color="auto" w:fill="F2DBDB"/>
                        <w:jc w:val="center"/>
                        <w:rPr>
                          <w:rFonts w:ascii="Verdana" w:hAnsi="Verdana"/>
                          <w:b/>
                          <w:sz w:val="20"/>
                          <w:szCs w:val="20"/>
                        </w:rPr>
                      </w:pPr>
                    </w:p>
                  </w:txbxContent>
                </v:textbox>
              </v:shape>
            </w:pict>
          </mc:Fallback>
        </mc:AlternateContent>
      </w:r>
    </w:p>
    <w:p w14:paraId="59AFB1CB" w14:textId="77777777" w:rsidR="00C56B48" w:rsidRDefault="00C56B48" w:rsidP="00C56B48"/>
    <w:p w14:paraId="4444931C" w14:textId="77777777" w:rsidR="00C56B48" w:rsidRDefault="00C56B48" w:rsidP="00C56B48"/>
    <w:p w14:paraId="15CC7543" w14:textId="77777777" w:rsidR="00C56B48" w:rsidRDefault="00C56B48" w:rsidP="00C56B48">
      <w:r>
        <w:rPr>
          <w:noProof/>
          <w:lang w:eastAsia="en-GB"/>
        </w:rPr>
        <mc:AlternateContent>
          <mc:Choice Requires="wps">
            <w:drawing>
              <wp:anchor distT="0" distB="0" distL="114300" distR="114300" simplePos="0" relativeHeight="251660288" behindDoc="0" locked="0" layoutInCell="1" allowOverlap="1" wp14:anchorId="482C7157" wp14:editId="6C04E474">
                <wp:simplePos x="0" y="0"/>
                <wp:positionH relativeFrom="column">
                  <wp:posOffset>1991995</wp:posOffset>
                </wp:positionH>
                <wp:positionV relativeFrom="paragraph">
                  <wp:posOffset>160020</wp:posOffset>
                </wp:positionV>
                <wp:extent cx="1657350" cy="4572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57200"/>
                        </a:xfrm>
                        <a:prstGeom prst="rect">
                          <a:avLst/>
                        </a:prstGeom>
                        <a:solidFill>
                          <a:srgbClr val="FFFFFF"/>
                        </a:solidFill>
                        <a:ln w="28575">
                          <a:solidFill>
                            <a:srgbClr val="000000"/>
                          </a:solidFill>
                          <a:miter lim="800000"/>
                          <a:headEnd/>
                          <a:tailEnd/>
                        </a:ln>
                      </wps:spPr>
                      <wps:txbx>
                        <w:txbxContent>
                          <w:p w14:paraId="1B5DE5E5"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Strategic Aim</w:t>
                            </w:r>
                            <w:r>
                              <w:rPr>
                                <w:rFonts w:ascii="Verdana" w:hAnsi="Verdana" w:cs="Arial"/>
                                <w:sz w:val="18"/>
                                <w:szCs w:val="18"/>
                              </w:rPr>
                              <w:t>s</w:t>
                            </w:r>
                            <w:r w:rsidRPr="00705EE5">
                              <w:rPr>
                                <w:rFonts w:ascii="Verdana" w:hAnsi="Verdana" w:cs="Arial"/>
                                <w:sz w:val="18"/>
                                <w:szCs w:val="18"/>
                              </w:rPr>
                              <w:t xml:space="preserve"> </w:t>
                            </w:r>
                            <w:r>
                              <w:rPr>
                                <w:rFonts w:ascii="Verdana" w:hAnsi="Verdana" w:cs="Arial"/>
                                <w:sz w:val="18"/>
                                <w:szCs w:val="18"/>
                              </w:rPr>
                              <w:t>a</w:t>
                            </w:r>
                            <w:r w:rsidRPr="00705EE5">
                              <w:rPr>
                                <w:rFonts w:ascii="Verdana" w:hAnsi="Verdana" w:cs="Arial"/>
                                <w:sz w:val="18"/>
                                <w:szCs w:val="18"/>
                              </w:rPr>
                              <w:t>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7157" id="Rectangle 6" o:spid="_x0000_s1027" style="position:absolute;margin-left:156.85pt;margin-top:12.6pt;width:13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" strokeweight="2.25pt">
                <v:textbox>
                  <w:txbxContent>
                    <w:p w14:paraId="1B5DE5E5"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Strategic Aim</w:t>
                      </w:r>
                      <w:r>
                        <w:rPr>
                          <w:rFonts w:ascii="Verdana" w:hAnsi="Verdana" w:cs="Arial"/>
                          <w:sz w:val="18"/>
                          <w:szCs w:val="18"/>
                        </w:rPr>
                        <w:t>s</w:t>
                      </w:r>
                      <w:r w:rsidRPr="00705EE5">
                        <w:rPr>
                          <w:rFonts w:ascii="Verdana" w:hAnsi="Verdana" w:cs="Arial"/>
                          <w:sz w:val="18"/>
                          <w:szCs w:val="18"/>
                        </w:rPr>
                        <w:t xml:space="preserve"> </w:t>
                      </w:r>
                      <w:r>
                        <w:rPr>
                          <w:rFonts w:ascii="Verdana" w:hAnsi="Verdana" w:cs="Arial"/>
                          <w:sz w:val="18"/>
                          <w:szCs w:val="18"/>
                        </w:rPr>
                        <w:t>a</w:t>
                      </w:r>
                      <w:r w:rsidRPr="00705EE5">
                        <w:rPr>
                          <w:rFonts w:ascii="Verdana" w:hAnsi="Verdana" w:cs="Arial"/>
                          <w:sz w:val="18"/>
                          <w:szCs w:val="18"/>
                        </w:rPr>
                        <w:t>greed</w:t>
                      </w:r>
                    </w:p>
                  </w:txbxContent>
                </v:textbox>
              </v:rect>
            </w:pict>
          </mc:Fallback>
        </mc:AlternateContent>
      </w:r>
    </w:p>
    <w:p w14:paraId="5FBB47E1" w14:textId="77777777" w:rsidR="00C56B48" w:rsidRDefault="00C56B48" w:rsidP="00C56B48">
      <w:r>
        <w:rPr>
          <w:noProof/>
          <w:lang w:eastAsia="en-GB"/>
        </w:rPr>
        <mc:AlternateContent>
          <mc:Choice Requires="wps">
            <w:drawing>
              <wp:anchor distT="0" distB="0" distL="114300" distR="114300" simplePos="0" relativeHeight="251667456" behindDoc="0" locked="0" layoutInCell="1" allowOverlap="1" wp14:anchorId="12BD2BC8" wp14:editId="7E455206">
                <wp:simplePos x="0" y="0"/>
                <wp:positionH relativeFrom="column">
                  <wp:posOffset>2799080</wp:posOffset>
                </wp:positionH>
                <wp:positionV relativeFrom="paragraph">
                  <wp:posOffset>313690</wp:posOffset>
                </wp:positionV>
                <wp:extent cx="0" cy="171450"/>
                <wp:effectExtent l="19050" t="0" r="1905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2247"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24.7pt" to="220.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" strokeweight="3pt"/>
            </w:pict>
          </mc:Fallback>
        </mc:AlternateContent>
      </w:r>
    </w:p>
    <w:p w14:paraId="2EC179F3" w14:textId="77777777" w:rsidR="00C56B48" w:rsidRDefault="00C56B48" w:rsidP="00C56B48">
      <w:r>
        <w:rPr>
          <w:noProof/>
          <w:lang w:eastAsia="en-GB"/>
        </w:rPr>
        <mc:AlternateContent>
          <mc:Choice Requires="wps">
            <w:drawing>
              <wp:anchor distT="0" distB="0" distL="114300" distR="114300" simplePos="0" relativeHeight="251661312" behindDoc="0" locked="0" layoutInCell="1" allowOverlap="1" wp14:anchorId="44689D20" wp14:editId="7C60B2A8">
                <wp:simplePos x="0" y="0"/>
                <wp:positionH relativeFrom="column">
                  <wp:posOffset>2023110</wp:posOffset>
                </wp:positionH>
                <wp:positionV relativeFrom="paragraph">
                  <wp:posOffset>133350</wp:posOffset>
                </wp:positionV>
                <wp:extent cx="1638300" cy="47625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ect">
                          <a:avLst/>
                        </a:prstGeom>
                        <a:solidFill>
                          <a:srgbClr val="FFFFFF"/>
                        </a:solidFill>
                        <a:ln w="28575">
                          <a:solidFill>
                            <a:srgbClr val="000000"/>
                          </a:solidFill>
                          <a:miter lim="800000"/>
                          <a:headEnd/>
                          <a:tailEnd/>
                        </a:ln>
                      </wps:spPr>
                      <wps:txbx>
                        <w:txbxContent>
                          <w:p w14:paraId="241D5EEF"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Corporate Plan</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9D20" id="Rectangle 19" o:spid="_x0000_s1028" style="position:absolute;margin-left:159.3pt;margin-top:10.5pt;width:12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" strokeweight="2.25pt">
                <v:textbox>
                  <w:txbxContent>
                    <w:p w14:paraId="241D5EEF"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Authority Corporate Plan</w:t>
                      </w:r>
                      <w:r>
                        <w:rPr>
                          <w:rFonts w:ascii="Verdana" w:hAnsi="Verdana" w:cs="Arial"/>
                          <w:sz w:val="18"/>
                          <w:szCs w:val="18"/>
                        </w:rPr>
                        <w:t xml:space="preserve"> agreed</w:t>
                      </w:r>
                    </w:p>
                  </w:txbxContent>
                </v:textbox>
              </v:rect>
            </w:pict>
          </mc:Fallback>
        </mc:AlternateContent>
      </w:r>
    </w:p>
    <w:p w14:paraId="4F7038BE" w14:textId="77777777" w:rsidR="00C56B48" w:rsidRDefault="00C56B48" w:rsidP="00C56B48">
      <w:r>
        <w:rPr>
          <w:noProof/>
          <w:lang w:eastAsia="en-GB"/>
        </w:rPr>
        <mc:AlternateContent>
          <mc:Choice Requires="wps">
            <w:drawing>
              <wp:anchor distT="0" distB="0" distL="114300" distR="114300" simplePos="0" relativeHeight="251673600" behindDoc="0" locked="0" layoutInCell="1" allowOverlap="1" wp14:anchorId="24B2D5A9" wp14:editId="7BBB8D55">
                <wp:simplePos x="0" y="0"/>
                <wp:positionH relativeFrom="column">
                  <wp:posOffset>2789555</wp:posOffset>
                </wp:positionH>
                <wp:positionV relativeFrom="paragraph">
                  <wp:posOffset>286385</wp:posOffset>
                </wp:positionV>
                <wp:extent cx="0" cy="171450"/>
                <wp:effectExtent l="19050" t="0" r="1905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2E12" id="Straight Connector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22.55pt" to="219.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AeHgIAADg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" strokeweight="3pt"/>
            </w:pict>
          </mc:Fallback>
        </mc:AlternateContent>
      </w:r>
    </w:p>
    <w:p w14:paraId="1F3DA638" w14:textId="77777777" w:rsidR="00C56B48" w:rsidRDefault="00C56B48" w:rsidP="00C56B48">
      <w:r>
        <w:rPr>
          <w:noProof/>
          <w:lang w:eastAsia="en-GB"/>
        </w:rPr>
        <mc:AlternateContent>
          <mc:Choice Requires="wps">
            <w:drawing>
              <wp:anchor distT="0" distB="0" distL="114300" distR="114300" simplePos="0" relativeHeight="251662336" behindDoc="0" locked="0" layoutInCell="1" allowOverlap="1" wp14:anchorId="6529E705" wp14:editId="13908F73">
                <wp:simplePos x="0" y="0"/>
                <wp:positionH relativeFrom="column">
                  <wp:posOffset>2008505</wp:posOffset>
                </wp:positionH>
                <wp:positionV relativeFrom="paragraph">
                  <wp:posOffset>153670</wp:posOffset>
                </wp:positionV>
                <wp:extent cx="1638300" cy="457200"/>
                <wp:effectExtent l="19050" t="1905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57200"/>
                        </a:xfrm>
                        <a:prstGeom prst="rect">
                          <a:avLst/>
                        </a:prstGeom>
                        <a:solidFill>
                          <a:srgbClr val="FFFFFF"/>
                        </a:solidFill>
                        <a:ln w="28575">
                          <a:solidFill>
                            <a:srgbClr val="000000"/>
                          </a:solidFill>
                          <a:miter lim="800000"/>
                          <a:headEnd/>
                          <a:tailEnd/>
                        </a:ln>
                      </wps:spPr>
                      <wps:txbx>
                        <w:txbxContent>
                          <w:p w14:paraId="6006611E"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Directorate Plans </w:t>
                            </w:r>
                            <w:r w:rsidRPr="00F40224">
                              <w:rPr>
                                <w:rFonts w:ascii="Verdana" w:hAnsi="Verdana" w:cs="Arial"/>
                                <w:sz w:val="18"/>
                                <w:szCs w:val="18"/>
                                <w:shd w:val="clear" w:color="auto" w:fill="F2DBDB"/>
                              </w:rPr>
                              <w:t>a</w:t>
                            </w:r>
                            <w:r w:rsidRPr="00705EE5">
                              <w:rPr>
                                <w:rFonts w:ascii="Verdana" w:hAnsi="Verdana" w:cs="Arial"/>
                                <w:sz w:val="18"/>
                                <w:szCs w:val="18"/>
                              </w:rPr>
                              <w:t>nd 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E705" id="Rectangle 29" o:spid="_x0000_s1029" style="position:absolute;margin-left:158.15pt;margin-top:12.1pt;width:12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" strokeweight="2.25pt">
                <v:textbox>
                  <w:txbxContent>
                    <w:p w14:paraId="6006611E"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Directorate Plans </w:t>
                      </w:r>
                      <w:r w:rsidRPr="00F40224">
                        <w:rPr>
                          <w:rFonts w:ascii="Verdana" w:hAnsi="Verdana" w:cs="Arial"/>
                          <w:sz w:val="18"/>
                          <w:szCs w:val="18"/>
                          <w:shd w:val="clear" w:color="auto" w:fill="F2DBDB"/>
                        </w:rPr>
                        <w:t>a</w:t>
                      </w:r>
                      <w:r w:rsidRPr="00705EE5">
                        <w:rPr>
                          <w:rFonts w:ascii="Verdana" w:hAnsi="Verdana" w:cs="Arial"/>
                          <w:sz w:val="18"/>
                          <w:szCs w:val="18"/>
                        </w:rPr>
                        <w:t>nd Objectives</w:t>
                      </w:r>
                      <w:r>
                        <w:rPr>
                          <w:rFonts w:ascii="Verdana" w:hAnsi="Verdana" w:cs="Arial"/>
                          <w:sz w:val="18"/>
                          <w:szCs w:val="18"/>
                        </w:rPr>
                        <w:t xml:space="preserve"> agreed</w:t>
                      </w:r>
                    </w:p>
                  </w:txbxContent>
                </v:textbox>
              </v:rect>
            </w:pict>
          </mc:Fallback>
        </mc:AlternateContent>
      </w:r>
    </w:p>
    <w:p w14:paraId="1B1E79FA" w14:textId="77777777" w:rsidR="00C56B48" w:rsidRDefault="00C56B48" w:rsidP="00C56B48">
      <w:r>
        <w:rPr>
          <w:noProof/>
          <w:lang w:eastAsia="en-GB"/>
        </w:rPr>
        <mc:AlternateContent>
          <mc:Choice Requires="wps">
            <w:drawing>
              <wp:anchor distT="0" distB="0" distL="114300" distR="114300" simplePos="0" relativeHeight="251674624" behindDoc="0" locked="0" layoutInCell="1" allowOverlap="1" wp14:anchorId="2BDBE015" wp14:editId="2D304D09">
                <wp:simplePos x="0" y="0"/>
                <wp:positionH relativeFrom="column">
                  <wp:posOffset>2818130</wp:posOffset>
                </wp:positionH>
                <wp:positionV relativeFrom="paragraph">
                  <wp:posOffset>306705</wp:posOffset>
                </wp:positionV>
                <wp:extent cx="0" cy="171450"/>
                <wp:effectExtent l="19050" t="0" r="1905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280A"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24.15pt" to="22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" strokeweight="3pt"/>
            </w:pict>
          </mc:Fallback>
        </mc:AlternateContent>
      </w:r>
    </w:p>
    <w:p w14:paraId="7B3A382B" w14:textId="77777777" w:rsidR="00C56B48" w:rsidRDefault="00C56B48" w:rsidP="00C56B48">
      <w:r>
        <w:rPr>
          <w:noProof/>
          <w:lang w:eastAsia="en-GB"/>
        </w:rPr>
        <mc:AlternateContent>
          <mc:Choice Requires="wps">
            <w:drawing>
              <wp:anchor distT="0" distB="0" distL="114300" distR="114300" simplePos="0" relativeHeight="251663360" behindDoc="0" locked="0" layoutInCell="1" allowOverlap="1" wp14:anchorId="31083015" wp14:editId="222958FE">
                <wp:simplePos x="0" y="0"/>
                <wp:positionH relativeFrom="column">
                  <wp:posOffset>1989455</wp:posOffset>
                </wp:positionH>
                <wp:positionV relativeFrom="paragraph">
                  <wp:posOffset>183515</wp:posOffset>
                </wp:positionV>
                <wp:extent cx="1657350" cy="609600"/>
                <wp:effectExtent l="19050" t="1905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9600"/>
                        </a:xfrm>
                        <a:prstGeom prst="rect">
                          <a:avLst/>
                        </a:prstGeom>
                        <a:solidFill>
                          <a:srgbClr val="FFFFFF"/>
                        </a:solidFill>
                        <a:ln w="28575">
                          <a:solidFill>
                            <a:srgbClr val="000000"/>
                          </a:solidFill>
                          <a:miter lim="800000"/>
                          <a:headEnd/>
                          <a:tailEnd/>
                        </a:ln>
                      </wps:spPr>
                      <wps:txbx>
                        <w:txbxContent>
                          <w:p w14:paraId="01415601"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Department / Team Plans </w:t>
                            </w:r>
                            <w:r>
                              <w:rPr>
                                <w:rFonts w:ascii="Verdana" w:hAnsi="Verdana" w:cs="Arial"/>
                                <w:sz w:val="18"/>
                                <w:szCs w:val="18"/>
                              </w:rPr>
                              <w:t xml:space="preserve">and </w:t>
                            </w:r>
                            <w:r w:rsidRPr="00705EE5">
                              <w:rPr>
                                <w:rFonts w:ascii="Verdana" w:hAnsi="Verdana" w:cs="Arial"/>
                                <w:sz w:val="18"/>
                                <w:szCs w:val="18"/>
                              </w:rPr>
                              <w:t>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3015" id="Rectangle 31" o:spid="_x0000_s1030" style="position:absolute;margin-left:156.65pt;margin-top:14.45pt;width:130.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" strokeweight="2.25pt">
                <v:textbox>
                  <w:txbxContent>
                    <w:p w14:paraId="01415601"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 xml:space="preserve">Department / Team Plans </w:t>
                      </w:r>
                      <w:r>
                        <w:rPr>
                          <w:rFonts w:ascii="Verdana" w:hAnsi="Verdana" w:cs="Arial"/>
                          <w:sz w:val="18"/>
                          <w:szCs w:val="18"/>
                        </w:rPr>
                        <w:t xml:space="preserve">and </w:t>
                      </w:r>
                      <w:r w:rsidRPr="00705EE5">
                        <w:rPr>
                          <w:rFonts w:ascii="Verdana" w:hAnsi="Verdana" w:cs="Arial"/>
                          <w:sz w:val="18"/>
                          <w:szCs w:val="18"/>
                        </w:rPr>
                        <w:t>Objectives</w:t>
                      </w:r>
                      <w:r>
                        <w:rPr>
                          <w:rFonts w:ascii="Verdana" w:hAnsi="Verdana" w:cs="Arial"/>
                          <w:sz w:val="18"/>
                          <w:szCs w:val="18"/>
                        </w:rPr>
                        <w:t xml:space="preserve"> agreed</w:t>
                      </w:r>
                    </w:p>
                  </w:txbxContent>
                </v:textbox>
              </v:rect>
            </w:pict>
          </mc:Fallback>
        </mc:AlternateContent>
      </w:r>
    </w:p>
    <w:p w14:paraId="0389CD59" w14:textId="77777777" w:rsidR="00C56B48" w:rsidRDefault="00C56B48" w:rsidP="00C56B48"/>
    <w:p w14:paraId="58978F65" w14:textId="77777777" w:rsidR="00C56B48" w:rsidRDefault="00C56B48" w:rsidP="00C56B48">
      <w:r>
        <w:rPr>
          <w:noProof/>
          <w:lang w:eastAsia="en-GB"/>
        </w:rPr>
        <mc:AlternateContent>
          <mc:Choice Requires="wps">
            <w:drawing>
              <wp:anchor distT="0" distB="0" distL="114300" distR="114300" simplePos="0" relativeHeight="251675648" behindDoc="0" locked="0" layoutInCell="1" allowOverlap="1" wp14:anchorId="2747C711" wp14:editId="07AC92E6">
                <wp:simplePos x="0" y="0"/>
                <wp:positionH relativeFrom="column">
                  <wp:posOffset>2827655</wp:posOffset>
                </wp:positionH>
                <wp:positionV relativeFrom="paragraph">
                  <wp:posOffset>156845</wp:posOffset>
                </wp:positionV>
                <wp:extent cx="0" cy="171450"/>
                <wp:effectExtent l="19050" t="0" r="1905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B520" id="Straight Connector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35pt" to="22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1KHgIAADgEAAAOAAAAZHJzL2Uyb0RvYy54bWysU8GO2jAQvVfqP1i+QxI2sG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" strokeweight="3pt"/>
            </w:pict>
          </mc:Fallback>
        </mc:AlternateContent>
      </w:r>
    </w:p>
    <w:p w14:paraId="4964FB25" w14:textId="77777777" w:rsidR="00C56B48" w:rsidRDefault="00C56B48" w:rsidP="00C56B48">
      <w:r>
        <w:rPr>
          <w:noProof/>
          <w:lang w:eastAsia="en-GB"/>
        </w:rPr>
        <mc:AlternateContent>
          <mc:Choice Requires="wps">
            <w:drawing>
              <wp:anchor distT="0" distB="0" distL="114300" distR="114300" simplePos="0" relativeHeight="251664384" behindDoc="0" locked="0" layoutInCell="1" allowOverlap="1" wp14:anchorId="028C2C1E" wp14:editId="568534F8">
                <wp:simplePos x="0" y="0"/>
                <wp:positionH relativeFrom="column">
                  <wp:posOffset>2018030</wp:posOffset>
                </wp:positionH>
                <wp:positionV relativeFrom="paragraph">
                  <wp:posOffset>5080</wp:posOffset>
                </wp:positionV>
                <wp:extent cx="1638300" cy="447675"/>
                <wp:effectExtent l="19050" t="1905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28575">
                          <a:solidFill>
                            <a:srgbClr val="000000"/>
                          </a:solidFill>
                          <a:miter lim="800000"/>
                          <a:headEnd/>
                          <a:tailEnd/>
                        </a:ln>
                      </wps:spPr>
                      <wps:txbx>
                        <w:txbxContent>
                          <w:p w14:paraId="37F57A82"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Individual Objectives</w:t>
                            </w:r>
                            <w:r>
                              <w:rPr>
                                <w:rFonts w:ascii="Verdana" w:hAnsi="Verdana" w:cs="Arial"/>
                                <w:sz w:val="18"/>
                                <w:szCs w:val="18"/>
                              </w:rPr>
                              <w:t xml:space="preserve">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2C1E" id="Text Box 33" o:spid="_x0000_s1031" type="#_x0000_t202" style="position:absolute;margin-left:158.9pt;margin-top:.4pt;width:12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" strokeweight="2.25pt">
                <v:textbox>
                  <w:txbxContent>
                    <w:p w14:paraId="37F57A82" w14:textId="77777777" w:rsidR="004D6D22" w:rsidRPr="00705EE5" w:rsidRDefault="004D6D22" w:rsidP="00C56B48">
                      <w:pPr>
                        <w:shd w:val="clear" w:color="auto" w:fill="F2DBDB"/>
                        <w:jc w:val="center"/>
                        <w:rPr>
                          <w:rFonts w:ascii="Verdana" w:hAnsi="Verdana" w:cs="Arial"/>
                          <w:sz w:val="18"/>
                          <w:szCs w:val="18"/>
                        </w:rPr>
                      </w:pPr>
                      <w:r w:rsidRPr="00705EE5">
                        <w:rPr>
                          <w:rFonts w:ascii="Verdana" w:hAnsi="Verdana" w:cs="Arial"/>
                          <w:sz w:val="18"/>
                          <w:szCs w:val="18"/>
                        </w:rPr>
                        <w:t>Individual Objectives</w:t>
                      </w:r>
                      <w:r>
                        <w:rPr>
                          <w:rFonts w:ascii="Verdana" w:hAnsi="Verdana" w:cs="Arial"/>
                          <w:sz w:val="18"/>
                          <w:szCs w:val="18"/>
                        </w:rPr>
                        <w:t xml:space="preserve"> agreed</w:t>
                      </w:r>
                    </w:p>
                  </w:txbxContent>
                </v:textbox>
              </v:shape>
            </w:pict>
          </mc:Fallback>
        </mc:AlternateContent>
      </w:r>
    </w:p>
    <w:p w14:paraId="42039208" w14:textId="77777777" w:rsidR="00C56B48" w:rsidRDefault="00C56B48" w:rsidP="00C56B48">
      <w:r>
        <w:rPr>
          <w:noProof/>
          <w:lang w:eastAsia="en-GB"/>
        </w:rPr>
        <mc:AlternateContent>
          <mc:Choice Requires="wps">
            <w:drawing>
              <wp:anchor distT="0" distB="0" distL="114300" distR="114300" simplePos="0" relativeHeight="251676672" behindDoc="0" locked="0" layoutInCell="1" allowOverlap="1" wp14:anchorId="4F4DDF2B" wp14:editId="797753A1">
                <wp:simplePos x="0" y="0"/>
                <wp:positionH relativeFrom="column">
                  <wp:posOffset>2818130</wp:posOffset>
                </wp:positionH>
                <wp:positionV relativeFrom="paragraph">
                  <wp:posOffset>167640</wp:posOffset>
                </wp:positionV>
                <wp:extent cx="0" cy="171450"/>
                <wp:effectExtent l="19050" t="0" r="1905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24A4" id="Straight Connector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13.2pt" to="221.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" strokeweight="3pt"/>
            </w:pict>
          </mc:Fallback>
        </mc:AlternateContent>
      </w:r>
    </w:p>
    <w:p w14:paraId="1E0623B6" w14:textId="77777777" w:rsidR="00C56B48" w:rsidRDefault="00C56B48" w:rsidP="00C56B48">
      <w:r>
        <w:rPr>
          <w:noProof/>
          <w:lang w:eastAsia="en-GB"/>
        </w:rPr>
        <mc:AlternateContent>
          <mc:Choice Requires="wps">
            <w:drawing>
              <wp:anchor distT="0" distB="0" distL="114300" distR="114300" simplePos="0" relativeHeight="251672576" behindDoc="0" locked="0" layoutInCell="1" allowOverlap="1" wp14:anchorId="71D02D9D" wp14:editId="5A72D00D">
                <wp:simplePos x="0" y="0"/>
                <wp:positionH relativeFrom="column">
                  <wp:posOffset>1046480</wp:posOffset>
                </wp:positionH>
                <wp:positionV relativeFrom="paragraph">
                  <wp:posOffset>12700</wp:posOffset>
                </wp:positionV>
                <wp:extent cx="3708400" cy="647700"/>
                <wp:effectExtent l="19050" t="19050" r="2540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647700"/>
                        </a:xfrm>
                        <a:prstGeom prst="rect">
                          <a:avLst/>
                        </a:prstGeom>
                        <a:solidFill>
                          <a:srgbClr val="FFFFFF"/>
                        </a:solidFill>
                        <a:ln w="28575">
                          <a:solidFill>
                            <a:srgbClr val="000000"/>
                          </a:solidFill>
                          <a:miter lim="800000"/>
                          <a:headEnd/>
                          <a:tailEnd/>
                        </a:ln>
                      </wps:spPr>
                      <wps:txbx>
                        <w:txbxContent>
                          <w:p w14:paraId="6F66D4F2" w14:textId="77777777" w:rsidR="004D6D22" w:rsidRPr="00705EE5" w:rsidRDefault="004D6D22" w:rsidP="00C56B48">
                            <w:pPr>
                              <w:shd w:val="clear" w:color="auto" w:fill="F2DBDB"/>
                              <w:jc w:val="center"/>
                              <w:rPr>
                                <w:rFonts w:ascii="Verdana" w:hAnsi="Verdana" w:cs="Arial"/>
                                <w:sz w:val="18"/>
                                <w:szCs w:val="18"/>
                              </w:rPr>
                            </w:pPr>
                            <w:r w:rsidRPr="00FF47A4">
                              <w:rPr>
                                <w:rFonts w:ascii="Verdana" w:hAnsi="Verdana" w:cs="Arial"/>
                                <w:sz w:val="18"/>
                                <w:szCs w:val="18"/>
                              </w:rPr>
                              <w:t>Employee undertakes job role working to achieve or exceed agreed competencies, demonstrating required behaviours and achieving or exceeding hard targets and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2D9D" id="Rectangle 42" o:spid="_x0000_s1032" style="position:absolute;margin-left:82.4pt;margin-top:1pt;width:292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" strokeweight="2.25pt">
                <v:textbox>
                  <w:txbxContent>
                    <w:p w14:paraId="6F66D4F2" w14:textId="77777777" w:rsidR="004D6D22" w:rsidRPr="00705EE5" w:rsidRDefault="004D6D22" w:rsidP="00C56B48">
                      <w:pPr>
                        <w:shd w:val="clear" w:color="auto" w:fill="F2DBDB"/>
                        <w:jc w:val="center"/>
                        <w:rPr>
                          <w:rFonts w:ascii="Verdana" w:hAnsi="Verdana" w:cs="Arial"/>
                          <w:sz w:val="18"/>
                          <w:szCs w:val="18"/>
                        </w:rPr>
                      </w:pPr>
                      <w:r w:rsidRPr="00FF47A4">
                        <w:rPr>
                          <w:rFonts w:ascii="Verdana" w:hAnsi="Verdana" w:cs="Arial"/>
                          <w:sz w:val="18"/>
                          <w:szCs w:val="18"/>
                        </w:rPr>
                        <w:t>Employee undertakes job role working to achieve or exceed agreed competencies, demonstrating required behaviours and achieving or exceeding hard targets and standards</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01A471D8" wp14:editId="1CB02D42">
                <wp:simplePos x="0" y="0"/>
                <wp:positionH relativeFrom="column">
                  <wp:posOffset>2320290</wp:posOffset>
                </wp:positionH>
                <wp:positionV relativeFrom="paragraph">
                  <wp:posOffset>6274435</wp:posOffset>
                </wp:positionV>
                <wp:extent cx="1326515" cy="482600"/>
                <wp:effectExtent l="22860" t="20320" r="2222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82600"/>
                        </a:xfrm>
                        <a:prstGeom prst="rect">
                          <a:avLst/>
                        </a:prstGeom>
                        <a:solidFill>
                          <a:srgbClr val="FFFFFF"/>
                        </a:solidFill>
                        <a:ln w="28575">
                          <a:solidFill>
                            <a:srgbClr val="000000"/>
                          </a:solidFill>
                          <a:miter lim="800000"/>
                          <a:headEnd/>
                          <a:tailEnd/>
                        </a:ln>
                      </wps:spPr>
                      <wps:txbx>
                        <w:txbxContent>
                          <w:p w14:paraId="581EF1CA"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Employees Notified and Payment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471D8" id="Rectangle 34" o:spid="_x0000_s1033" style="position:absolute;margin-left:182.7pt;margin-top:494.05pt;width:104.4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" strokeweight="2.25pt">
                <v:textbox>
                  <w:txbxContent>
                    <w:p w14:paraId="581EF1CA"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Employees Notified and Payment Made</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2DC502E3" wp14:editId="7A0C8F7F">
                <wp:simplePos x="0" y="0"/>
                <wp:positionH relativeFrom="column">
                  <wp:posOffset>2916555</wp:posOffset>
                </wp:positionH>
                <wp:positionV relativeFrom="paragraph">
                  <wp:posOffset>6070600</wp:posOffset>
                </wp:positionV>
                <wp:extent cx="0" cy="203835"/>
                <wp:effectExtent l="19050" t="26035" r="19050" b="273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8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E3F1" id="Straight Connector 3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478pt" to="229.65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" strokeweight="3pt"/>
            </w:pict>
          </mc:Fallback>
        </mc:AlternateContent>
      </w:r>
    </w:p>
    <w:p w14:paraId="6C94B8AF" w14:textId="77777777" w:rsidR="00C56B48" w:rsidRDefault="00C56B48" w:rsidP="00C56B48">
      <w:pPr>
        <w:spacing w:after="0" w:line="240" w:lineRule="auto"/>
      </w:pPr>
    </w:p>
    <w:p w14:paraId="207DFAED" w14:textId="77777777" w:rsidR="00C56B48" w:rsidRDefault="00C56B48" w:rsidP="00C56B48">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4EE9F934" wp14:editId="010A1E14">
                <wp:simplePos x="0" y="0"/>
                <wp:positionH relativeFrom="column">
                  <wp:posOffset>2827655</wp:posOffset>
                </wp:positionH>
                <wp:positionV relativeFrom="paragraph">
                  <wp:posOffset>818515</wp:posOffset>
                </wp:positionV>
                <wp:extent cx="0" cy="171450"/>
                <wp:effectExtent l="1905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6007" id="Straight Connector 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64.45pt" to="222.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" strokeweight="3pt"/>
            </w:pict>
          </mc:Fallback>
        </mc:AlternateContent>
      </w:r>
      <w:r>
        <w:rPr>
          <w:noProof/>
          <w:lang w:eastAsia="en-GB"/>
        </w:rPr>
        <mc:AlternateContent>
          <mc:Choice Requires="wps">
            <w:drawing>
              <wp:anchor distT="0" distB="0" distL="114300" distR="114300" simplePos="0" relativeHeight="251677696" behindDoc="0" locked="0" layoutInCell="1" allowOverlap="1" wp14:anchorId="7C30A51A" wp14:editId="713ACD5B">
                <wp:simplePos x="0" y="0"/>
                <wp:positionH relativeFrom="column">
                  <wp:posOffset>2818130</wp:posOffset>
                </wp:positionH>
                <wp:positionV relativeFrom="paragraph">
                  <wp:posOffset>170815</wp:posOffset>
                </wp:positionV>
                <wp:extent cx="0" cy="171450"/>
                <wp:effectExtent l="19050" t="0" r="1905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70A1" id="Straight Connector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13.45pt" to="221.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Z5HgIAADg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" strokeweight="3pt"/>
            </w:pict>
          </mc:Fallback>
        </mc:AlternateContent>
      </w:r>
      <w:r>
        <w:rPr>
          <w:noProof/>
          <w:lang w:eastAsia="en-GB"/>
        </w:rPr>
        <mc:AlternateContent>
          <mc:Choice Requires="wps">
            <w:drawing>
              <wp:anchor distT="0" distB="0" distL="114300" distR="114300" simplePos="0" relativeHeight="251665408" behindDoc="0" locked="0" layoutInCell="1" allowOverlap="1" wp14:anchorId="77E50BA0" wp14:editId="28FBE4CC">
                <wp:simplePos x="0" y="0"/>
                <wp:positionH relativeFrom="column">
                  <wp:posOffset>2115820</wp:posOffset>
                </wp:positionH>
                <wp:positionV relativeFrom="paragraph">
                  <wp:posOffset>342265</wp:posOffset>
                </wp:positionV>
                <wp:extent cx="1419225" cy="476250"/>
                <wp:effectExtent l="19050" t="1905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76250"/>
                        </a:xfrm>
                        <a:prstGeom prst="rect">
                          <a:avLst/>
                        </a:prstGeom>
                        <a:solidFill>
                          <a:srgbClr val="FFFFFF"/>
                        </a:solidFill>
                        <a:ln w="28575">
                          <a:solidFill>
                            <a:srgbClr val="000000"/>
                          </a:solidFill>
                          <a:miter lim="800000"/>
                          <a:headEnd/>
                          <a:tailEnd/>
                        </a:ln>
                      </wps:spPr>
                      <wps:txbx>
                        <w:txbxContent>
                          <w:p w14:paraId="3732FCA6"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Annual Appraisal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0BA0" id="Rectangle 41" o:spid="_x0000_s1034" style="position:absolute;margin-left:166.6pt;margin-top:26.95pt;width:111.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" strokeweight="2.25pt">
                <v:textbox>
                  <w:txbxContent>
                    <w:p w14:paraId="3732FCA6"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Annual Appraisal undertaken</w:t>
                      </w:r>
                    </w:p>
                  </w:txbxContent>
                </v:textbox>
              </v:rect>
            </w:pict>
          </mc:Fallback>
        </mc:AlternateContent>
      </w:r>
    </w:p>
    <w:p w14:paraId="1C101890" w14:textId="77777777" w:rsidR="00C56B48" w:rsidRDefault="00C56B48" w:rsidP="00C56B48">
      <w:pPr>
        <w:spacing w:after="0" w:line="240" w:lineRule="auto"/>
      </w:pPr>
    </w:p>
    <w:p w14:paraId="308B0436" w14:textId="77777777" w:rsidR="00C56B48" w:rsidRPr="00545225" w:rsidRDefault="00C56B48" w:rsidP="00C56B48"/>
    <w:p w14:paraId="602D526C" w14:textId="77777777" w:rsidR="00C56B48" w:rsidRPr="00545225" w:rsidRDefault="00C56B48" w:rsidP="00C56B48"/>
    <w:p w14:paraId="45BFEC06" w14:textId="77777777" w:rsidR="00C56B48" w:rsidRPr="00545225" w:rsidRDefault="00C56B48" w:rsidP="00C56B48">
      <w:r>
        <w:rPr>
          <w:noProof/>
          <w:lang w:eastAsia="en-GB"/>
        </w:rPr>
        <mc:AlternateContent>
          <mc:Choice Requires="wps">
            <w:drawing>
              <wp:anchor distT="0" distB="0" distL="114300" distR="114300" simplePos="0" relativeHeight="251666432" behindDoc="0" locked="0" layoutInCell="1" allowOverlap="1" wp14:anchorId="628540B2" wp14:editId="2D0FDDA8">
                <wp:simplePos x="0" y="0"/>
                <wp:positionH relativeFrom="column">
                  <wp:posOffset>1332230</wp:posOffset>
                </wp:positionH>
                <wp:positionV relativeFrom="paragraph">
                  <wp:posOffset>8890</wp:posOffset>
                </wp:positionV>
                <wp:extent cx="3044825" cy="485775"/>
                <wp:effectExtent l="19050" t="19050" r="2222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485775"/>
                        </a:xfrm>
                        <a:prstGeom prst="rect">
                          <a:avLst/>
                        </a:prstGeom>
                        <a:solidFill>
                          <a:srgbClr val="FFFFFF"/>
                        </a:solidFill>
                        <a:ln w="28575">
                          <a:solidFill>
                            <a:srgbClr val="000000"/>
                          </a:solidFill>
                          <a:miter lim="800000"/>
                          <a:headEnd/>
                          <a:tailEnd/>
                        </a:ln>
                      </wps:spPr>
                      <wps:txbx>
                        <w:txbxContent>
                          <w:p w14:paraId="0DC7CA07"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Applications invited from Line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40B2" id="Rectangle 40" o:spid="_x0000_s1035" style="position:absolute;margin-left:104.9pt;margin-top:.7pt;width:239.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" strokeweight="2.25pt">
                <v:textbox>
                  <w:txbxContent>
                    <w:p w14:paraId="0DC7CA07"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Applications invited from Line Managers</w:t>
                      </w:r>
                    </w:p>
                  </w:txbxContent>
                </v:textbox>
              </v:rect>
            </w:pict>
          </mc:Fallback>
        </mc:AlternateContent>
      </w:r>
    </w:p>
    <w:p w14:paraId="6ECE8682" w14:textId="77777777" w:rsidR="00C56B48" w:rsidRPr="00545225" w:rsidRDefault="00C56B48" w:rsidP="00C56B48">
      <w:r>
        <w:rPr>
          <w:noProof/>
          <w:lang w:eastAsia="en-GB"/>
        </w:rPr>
        <mc:AlternateContent>
          <mc:Choice Requires="wps">
            <w:drawing>
              <wp:anchor distT="0" distB="0" distL="114300" distR="114300" simplePos="0" relativeHeight="251679744" behindDoc="0" locked="0" layoutInCell="1" allowOverlap="1" wp14:anchorId="54B74C93" wp14:editId="17017560">
                <wp:simplePos x="0" y="0"/>
                <wp:positionH relativeFrom="column">
                  <wp:posOffset>2846705</wp:posOffset>
                </wp:positionH>
                <wp:positionV relativeFrom="paragraph">
                  <wp:posOffset>229870</wp:posOffset>
                </wp:positionV>
                <wp:extent cx="0" cy="342900"/>
                <wp:effectExtent l="19050" t="0" r="1905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A262" id="Straight Connector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8.1pt" to="224.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" strokeweight="3pt"/>
            </w:pict>
          </mc:Fallback>
        </mc:AlternateContent>
      </w:r>
    </w:p>
    <w:p w14:paraId="040B0B63" w14:textId="77777777" w:rsidR="00C56B48" w:rsidRPr="00545225" w:rsidRDefault="00C56B48" w:rsidP="00C56B48">
      <w:r>
        <w:rPr>
          <w:noProof/>
          <w:lang w:eastAsia="en-GB"/>
        </w:rPr>
        <mc:AlternateContent>
          <mc:Choice Requires="wps">
            <w:drawing>
              <wp:anchor distT="0" distB="0" distL="114300" distR="114300" simplePos="0" relativeHeight="251668480" behindDoc="0" locked="0" layoutInCell="1" allowOverlap="1" wp14:anchorId="2E00B2C7" wp14:editId="6BD73A08">
                <wp:simplePos x="0" y="0"/>
                <wp:positionH relativeFrom="column">
                  <wp:posOffset>1694180</wp:posOffset>
                </wp:positionH>
                <wp:positionV relativeFrom="paragraph">
                  <wp:posOffset>247015</wp:posOffset>
                </wp:positionV>
                <wp:extent cx="2276475" cy="447040"/>
                <wp:effectExtent l="19050" t="19050" r="2857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47040"/>
                        </a:xfrm>
                        <a:prstGeom prst="rect">
                          <a:avLst/>
                        </a:prstGeom>
                        <a:solidFill>
                          <a:srgbClr val="FFFFFF"/>
                        </a:solidFill>
                        <a:ln w="28575">
                          <a:solidFill>
                            <a:srgbClr val="000000"/>
                          </a:solidFill>
                          <a:miter lim="800000"/>
                          <a:headEnd/>
                          <a:tailEnd/>
                        </a:ln>
                      </wps:spPr>
                      <wps:txbx>
                        <w:txbxContent>
                          <w:p w14:paraId="7F9AA1DC"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Moderation Panel finalises recommendations to CFO/CE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B2C7" id="Rectangle 39" o:spid="_x0000_s1036" style="position:absolute;margin-left:133.4pt;margin-top:19.45pt;width:179.2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" strokeweight="2.25pt">
                <v:textbox>
                  <w:txbxContent>
                    <w:p w14:paraId="7F9AA1DC"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Moderation Panel finalises recommendations to CFO/CE</w:t>
                      </w:r>
                    </w:p>
                  </w:txbxContent>
                </v:textbox>
              </v:rect>
            </w:pict>
          </mc:Fallback>
        </mc:AlternateContent>
      </w:r>
    </w:p>
    <w:p w14:paraId="36C086A5" w14:textId="77777777" w:rsidR="00C56B48" w:rsidRPr="00545225" w:rsidRDefault="00C56B48" w:rsidP="00C56B48"/>
    <w:p w14:paraId="12FA2BD4" w14:textId="77777777" w:rsidR="00C56B48" w:rsidRPr="00545225" w:rsidRDefault="00C56B48" w:rsidP="00C56B48">
      <w:r>
        <w:rPr>
          <w:noProof/>
          <w:lang w:eastAsia="en-GB"/>
        </w:rPr>
        <mc:AlternateContent>
          <mc:Choice Requires="wps">
            <w:drawing>
              <wp:anchor distT="0" distB="0" distL="114300" distR="114300" simplePos="0" relativeHeight="251680768" behindDoc="0" locked="0" layoutInCell="1" allowOverlap="1" wp14:anchorId="3ADA3885" wp14:editId="60B72AA5">
                <wp:simplePos x="0" y="0"/>
                <wp:positionH relativeFrom="column">
                  <wp:posOffset>2827655</wp:posOffset>
                </wp:positionH>
                <wp:positionV relativeFrom="paragraph">
                  <wp:posOffset>48260</wp:posOffset>
                </wp:positionV>
                <wp:extent cx="0" cy="171450"/>
                <wp:effectExtent l="19050" t="0" r="1905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2E7B" id="Straight Connector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3.8pt" to="22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" strokeweight="3pt"/>
            </w:pict>
          </mc:Fallback>
        </mc:AlternateContent>
      </w:r>
      <w:r>
        <w:rPr>
          <w:noProof/>
          <w:lang w:eastAsia="en-GB"/>
        </w:rPr>
        <mc:AlternateContent>
          <mc:Choice Requires="wps">
            <w:drawing>
              <wp:anchor distT="0" distB="0" distL="114300" distR="114300" simplePos="0" relativeHeight="251669504" behindDoc="0" locked="0" layoutInCell="1" allowOverlap="1" wp14:anchorId="6DEBDE18" wp14:editId="0CB43CFA">
                <wp:simplePos x="0" y="0"/>
                <wp:positionH relativeFrom="column">
                  <wp:posOffset>2210435</wp:posOffset>
                </wp:positionH>
                <wp:positionV relativeFrom="paragraph">
                  <wp:posOffset>243840</wp:posOffset>
                </wp:positionV>
                <wp:extent cx="1326515" cy="482600"/>
                <wp:effectExtent l="19050" t="19050" r="260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482600"/>
                        </a:xfrm>
                        <a:prstGeom prst="rect">
                          <a:avLst/>
                        </a:prstGeom>
                        <a:solidFill>
                          <a:srgbClr val="FFFFFF"/>
                        </a:solidFill>
                        <a:ln w="28575">
                          <a:solidFill>
                            <a:srgbClr val="000000"/>
                          </a:solidFill>
                          <a:miter lim="800000"/>
                          <a:headEnd/>
                          <a:tailEnd/>
                        </a:ln>
                      </wps:spPr>
                      <wps:txbx>
                        <w:txbxContent>
                          <w:p w14:paraId="43649A9F"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CFO/CE makes Final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DE18" id="Rectangle 36" o:spid="_x0000_s1037" style="position:absolute;margin-left:174.05pt;margin-top:19.2pt;width:104.45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fYLgIAAFIEAAAOAAAAZHJzL2Uyb0RvYy54bWysVNuO0zAQfUfiHyy/01y27Za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" strokeweight="2.25pt">
                <v:textbox>
                  <w:txbxContent>
                    <w:p w14:paraId="43649A9F" w14:textId="77777777" w:rsidR="004D6D22" w:rsidRPr="00705EE5" w:rsidRDefault="004D6D22" w:rsidP="00C56B48">
                      <w:pPr>
                        <w:shd w:val="clear" w:color="auto" w:fill="F2DBDB"/>
                        <w:jc w:val="center"/>
                        <w:rPr>
                          <w:rFonts w:ascii="Verdana" w:hAnsi="Verdana" w:cs="Arial"/>
                          <w:sz w:val="18"/>
                          <w:szCs w:val="18"/>
                        </w:rPr>
                      </w:pPr>
                      <w:r>
                        <w:rPr>
                          <w:rFonts w:ascii="Verdana" w:hAnsi="Verdana" w:cs="Arial"/>
                          <w:sz w:val="18"/>
                          <w:szCs w:val="18"/>
                        </w:rPr>
                        <w:t>CFO/CE makes Final decisions</w:t>
                      </w:r>
                    </w:p>
                  </w:txbxContent>
                </v:textbox>
              </v:rect>
            </w:pict>
          </mc:Fallback>
        </mc:AlternateContent>
      </w:r>
    </w:p>
    <w:p w14:paraId="7DBCADCB" w14:textId="77777777" w:rsidR="003F327A" w:rsidRDefault="003F327A" w:rsidP="005E08E3">
      <w:pPr>
        <w:rPr>
          <w:rFonts w:ascii="Verdana" w:hAnsi="Verdana"/>
          <w:b/>
          <w:sz w:val="24"/>
          <w:szCs w:val="24"/>
        </w:rPr>
      </w:pPr>
      <w:bookmarkStart w:id="2" w:name="EIA"/>
      <w:bookmarkStart w:id="3" w:name="Yes"/>
    </w:p>
    <w:p w14:paraId="021522DB" w14:textId="77AA8919" w:rsidR="003F327A" w:rsidRDefault="003F327A" w:rsidP="005E08E3">
      <w:pPr>
        <w:rPr>
          <w:rFonts w:ascii="Verdana" w:hAnsi="Verdana"/>
          <w:b/>
          <w:sz w:val="24"/>
          <w:szCs w:val="24"/>
        </w:rPr>
      </w:pPr>
    </w:p>
    <w:p w14:paraId="583F2793" w14:textId="4A643A15" w:rsidR="005E08E3" w:rsidRPr="00226FE0" w:rsidRDefault="00AD1B3F" w:rsidP="005E08E3">
      <w:pPr>
        <w:rPr>
          <w:rFonts w:ascii="Verdana" w:hAnsi="Verdana"/>
          <w:b/>
          <w:sz w:val="24"/>
          <w:szCs w:val="24"/>
        </w:rPr>
      </w:pPr>
      <w:r>
        <w:rPr>
          <w:rFonts w:ascii="Verdana" w:hAnsi="Verdana"/>
          <w:b/>
          <w:sz w:val="24"/>
          <w:szCs w:val="24"/>
        </w:rPr>
        <w:lastRenderedPageBreak/>
        <w:t>15.</w:t>
      </w:r>
      <w:r>
        <w:rPr>
          <w:rFonts w:ascii="Verdana" w:hAnsi="Verdana"/>
          <w:b/>
          <w:sz w:val="24"/>
          <w:szCs w:val="24"/>
        </w:rPr>
        <w:tab/>
      </w:r>
      <w:r w:rsidR="005E08E3" w:rsidRPr="00226FE0">
        <w:rPr>
          <w:rFonts w:ascii="Verdana" w:hAnsi="Verdana"/>
          <w:b/>
          <w:sz w:val="24"/>
          <w:szCs w:val="24"/>
        </w:rPr>
        <w:t>Equality Impact Assessment (EIA)</w:t>
      </w:r>
      <w:bookmarkEnd w:id="2"/>
    </w:p>
    <w:p w14:paraId="09DE0786" w14:textId="4C49E2E9" w:rsidR="005E08E3" w:rsidRDefault="005E08E3" w:rsidP="005E08E3">
      <w:pPr>
        <w:rPr>
          <w:rFonts w:ascii="Verdana" w:hAnsi="Verdana"/>
          <w:color w:val="000000" w:themeColor="text1"/>
        </w:rPr>
      </w:pPr>
      <w:r>
        <w:rPr>
          <w:rFonts w:ascii="Verdana" w:hAnsi="Verdana"/>
          <w:color w:val="000000" w:themeColor="text1"/>
        </w:rPr>
        <w:t xml:space="preserve">An Equality Impact Assessment should be included to identify any issues which may result in a group being disadvantaged by the process.  </w:t>
      </w:r>
    </w:p>
    <w:p w14:paraId="25D36058" w14:textId="2CE44578" w:rsidR="005E08E3" w:rsidRPr="005A5BCF" w:rsidRDefault="005E08E3" w:rsidP="00D142A3">
      <w:pPr>
        <w:rPr>
          <w:rFonts w:ascii="Verdana" w:hAnsi="Verdana" w:cs="Arial"/>
        </w:rPr>
      </w:pPr>
      <w:r w:rsidRPr="00D906F8">
        <w:rPr>
          <w:rFonts w:ascii="Verdana" w:eastAsia="Calibri" w:hAnsi="Verdana" w:cs="Times New Roman"/>
        </w:rPr>
        <w:t xml:space="preserve">To complete the </w:t>
      </w:r>
      <w:r w:rsidR="00D142A3" w:rsidRPr="00D906F8">
        <w:rPr>
          <w:rFonts w:ascii="Verdana" w:eastAsia="Calibri" w:hAnsi="Verdana" w:cs="Times New Roman"/>
        </w:rPr>
        <w:t>table,</w:t>
      </w:r>
      <w:r w:rsidRPr="00D906F8">
        <w:rPr>
          <w:rFonts w:ascii="Verdana" w:eastAsia="Calibri" w:hAnsi="Verdana" w:cs="Times New Roman"/>
        </w:rPr>
        <w:t xml:space="preserve"> tick</w:t>
      </w:r>
      <w:r w:rsidRPr="00D906F8">
        <w:rPr>
          <w:rFonts w:ascii="Verdana" w:eastAsia="Calibri" w:hAnsi="Verdana" w:cs="Times New Roman"/>
          <w:color w:val="9BBB59"/>
        </w:rPr>
        <w:t xml:space="preserve"> </w:t>
      </w:r>
      <w:r w:rsidRPr="00D906F8">
        <w:rPr>
          <w:rFonts w:ascii="Verdana" w:eastAsia="Calibri" w:hAnsi="Verdana" w:cs="Times New Roman"/>
        </w:rPr>
        <w:t xml:space="preserve"> </w:t>
      </w:r>
      <w:r w:rsidRPr="00D906F8">
        <w:rPr>
          <w:rFonts w:ascii="Arial" w:eastAsia="Calibri" w:hAnsi="Arial" w:cs="Arial"/>
          <w:noProof/>
          <w:color w:val="1020D0"/>
          <w:sz w:val="20"/>
          <w:szCs w:val="20"/>
        </w:rPr>
        <w:drawing>
          <wp:inline distT="0" distB="0" distL="0" distR="0" wp14:anchorId="7993F8D7" wp14:editId="3CBE4EE2">
            <wp:extent cx="190500" cy="180975"/>
            <wp:effectExtent l="0" t="0" r="0" b="9525"/>
            <wp:docPr id="14" name="Picture 14"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ab86c7fd484f415b6e65c3f7776e778H0&amp;w=300&amp;h=285&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Verdana" w:eastAsia="Calibri" w:hAnsi="Verdana" w:cs="Times New Roman"/>
        </w:rPr>
        <w:t xml:space="preserve"> the likely impact. </w:t>
      </w:r>
      <w:r w:rsidR="00D142A3">
        <w:rPr>
          <w:rFonts w:ascii="Verdana" w:eastAsia="Calibri" w:hAnsi="Verdana" w:cs="Times New Roman"/>
        </w:rPr>
        <w:t>I</w:t>
      </w:r>
      <w:r>
        <w:rPr>
          <w:rFonts w:ascii="Verdana" w:hAnsi="Verdana" w:cs="Arial"/>
        </w:rPr>
        <w:t xml:space="preserve">f an EIA action plan is necessary, this can be downloaded from the intranet. </w:t>
      </w:r>
    </w:p>
    <w:p w14:paraId="3923E071" w14:textId="77777777" w:rsidR="005E08E3" w:rsidRPr="00D906F8" w:rsidRDefault="005E08E3" w:rsidP="005E08E3">
      <w:pPr>
        <w:spacing w:after="160"/>
        <w:rPr>
          <w:rFonts w:ascii="Verdana" w:eastAsia="Calibri" w:hAnsi="Verdana" w:cs="Times New Roman"/>
        </w:rPr>
      </w:pPr>
      <w:r w:rsidRPr="003C2C11">
        <w:rPr>
          <w:rFonts w:ascii="Verdana" w:hAnsi="Verdana" w:cs="Arial"/>
        </w:rPr>
        <w:t xml:space="preserve">Assessment </w:t>
      </w:r>
      <w:r>
        <w:rPr>
          <w:rFonts w:ascii="Verdana" w:hAnsi="Verdana" w:cs="Arial"/>
        </w:rPr>
        <w:t xml:space="preserve">of impact on groups in </w:t>
      </w:r>
      <w:r w:rsidRPr="003C2C11">
        <w:rPr>
          <w:rFonts w:ascii="Verdana" w:hAnsi="Verdana" w:cs="Arial"/>
          <w:b/>
        </w:rPr>
        <w:t>bold</w:t>
      </w:r>
      <w:r>
        <w:rPr>
          <w:rFonts w:ascii="Verdana" w:hAnsi="Verdana" w:cs="Arial"/>
        </w:rPr>
        <w:t xml:space="preserve"> is a legal requirement.</w:t>
      </w:r>
      <w:r w:rsidR="00D142A3">
        <w:rPr>
          <w:rFonts w:ascii="Verdana" w:hAnsi="Verdana" w:cs="Arial"/>
        </w:rPr>
        <w:t xml:space="preserve"> </w:t>
      </w:r>
      <w:r>
        <w:rPr>
          <w:rFonts w:ascii="Verdana" w:hAnsi="Verdana" w:cs="Arial"/>
        </w:rPr>
        <w:t xml:space="preserve">Assessment of impacts on groups in </w:t>
      </w:r>
      <w:r w:rsidRPr="003C2C11">
        <w:rPr>
          <w:rFonts w:ascii="Verdana" w:hAnsi="Verdana" w:cs="Arial"/>
          <w:i/>
        </w:rPr>
        <w:t>italics</w:t>
      </w:r>
      <w:r>
        <w:rPr>
          <w:rFonts w:ascii="Verdana" w:hAnsi="Verdana" w:cs="Arial"/>
        </w:rPr>
        <w:t xml:space="preserve"> is not a legal requirement, however it will help to ensure that your activity does not have unintended consequences.</w:t>
      </w:r>
    </w:p>
    <w:tbl>
      <w:tblPr>
        <w:tblStyle w:val="TableGrid"/>
        <w:tblW w:w="0" w:type="auto"/>
        <w:tblInd w:w="-147" w:type="dxa"/>
        <w:tblLook w:val="04A0" w:firstRow="1" w:lastRow="0" w:firstColumn="1" w:lastColumn="0" w:noHBand="0" w:noVBand="1"/>
      </w:tblPr>
      <w:tblGrid>
        <w:gridCol w:w="3550"/>
        <w:gridCol w:w="698"/>
        <w:gridCol w:w="714"/>
        <w:gridCol w:w="709"/>
        <w:gridCol w:w="3492"/>
      </w:tblGrid>
      <w:tr w:rsidR="00F004A4" w:rsidRPr="00925787" w14:paraId="7C0BE3FF" w14:textId="77777777" w:rsidTr="00154FB4">
        <w:trPr>
          <w:cantSplit/>
          <w:trHeight w:val="1298"/>
        </w:trPr>
        <w:tc>
          <w:tcPr>
            <w:tcW w:w="3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68061" w14:textId="77777777" w:rsidR="00F004A4" w:rsidRPr="00925787" w:rsidRDefault="00F004A4" w:rsidP="00154FB4">
            <w:pPr>
              <w:spacing w:before="80" w:after="80"/>
              <w:rPr>
                <w:rFonts w:ascii="Verdana" w:hAnsi="Verdana" w:cs="Arial"/>
              </w:rPr>
            </w:pPr>
            <w:r w:rsidRPr="00925787">
              <w:rPr>
                <w:rFonts w:ascii="Verdana" w:hAnsi="Verdana" w:cs="Arial"/>
              </w:rPr>
              <w:br w:type="page"/>
            </w:r>
          </w:p>
          <w:p w14:paraId="5007F9C8" w14:textId="77777777" w:rsidR="00F004A4" w:rsidRPr="00925787" w:rsidRDefault="00F004A4" w:rsidP="00154FB4">
            <w:pPr>
              <w:spacing w:before="80" w:after="80"/>
              <w:rPr>
                <w:rFonts w:ascii="Verdana" w:hAnsi="Verdana" w:cs="Arial"/>
              </w:rPr>
            </w:pPr>
            <w:r w:rsidRPr="00925787">
              <w:rPr>
                <w:rFonts w:ascii="Verdana" w:hAnsi="Verdana" w:cs="Arial"/>
              </w:rPr>
              <w:t xml:space="preserve">Protected characteristic </w:t>
            </w:r>
          </w:p>
        </w:tc>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D0640C0" w14:textId="77777777" w:rsidR="00F004A4" w:rsidRPr="00925787" w:rsidRDefault="00F004A4" w:rsidP="00154FB4">
            <w:pPr>
              <w:spacing w:before="80" w:after="80"/>
              <w:ind w:left="113" w:right="113"/>
              <w:rPr>
                <w:rFonts w:ascii="Verdana" w:hAnsi="Verdana" w:cs="Arial"/>
              </w:rPr>
            </w:pPr>
            <w:r w:rsidRPr="00925787">
              <w:rPr>
                <w:rFonts w:ascii="Verdana" w:hAnsi="Verdana" w:cs="Arial"/>
              </w:rPr>
              <w:t xml:space="preserve">Positive </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3EEF072" w14:textId="77777777" w:rsidR="00F004A4" w:rsidRPr="00925787" w:rsidRDefault="00F004A4" w:rsidP="00154FB4">
            <w:pPr>
              <w:spacing w:before="80" w:after="80"/>
              <w:ind w:left="113" w:right="113"/>
              <w:rPr>
                <w:rFonts w:ascii="Verdana" w:hAnsi="Verdana" w:cs="Arial"/>
              </w:rPr>
            </w:pPr>
            <w:r w:rsidRPr="00925787">
              <w:rPr>
                <w:rFonts w:ascii="Verdana" w:hAnsi="Verdana" w:cs="Arial"/>
              </w:rPr>
              <w:t>Negative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08B386F" w14:textId="77777777" w:rsidR="00F004A4" w:rsidRPr="00925787" w:rsidRDefault="00F004A4" w:rsidP="00154FB4">
            <w:pPr>
              <w:spacing w:before="80" w:after="80"/>
              <w:ind w:left="113" w:right="113"/>
              <w:rPr>
                <w:rFonts w:ascii="Verdana" w:hAnsi="Verdana" w:cs="Arial"/>
              </w:rPr>
            </w:pPr>
            <w:r w:rsidRPr="00925787">
              <w:rPr>
                <w:rFonts w:ascii="Verdana" w:hAnsi="Verdana" w:cs="Arial"/>
              </w:rPr>
              <w:t xml:space="preserve">Neutral </w:t>
            </w:r>
          </w:p>
        </w:tc>
        <w:tc>
          <w:tcPr>
            <w:tcW w:w="3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0A6D5" w14:textId="77777777" w:rsidR="00F004A4" w:rsidRDefault="00F004A4" w:rsidP="00154FB4">
            <w:pPr>
              <w:spacing w:before="80" w:after="80"/>
              <w:rPr>
                <w:rFonts w:ascii="Verdana" w:hAnsi="Verdana" w:cs="Arial"/>
              </w:rPr>
            </w:pPr>
          </w:p>
          <w:p w14:paraId="5C0D0F2C" w14:textId="77777777" w:rsidR="00F004A4" w:rsidRPr="00925787" w:rsidRDefault="00F004A4" w:rsidP="00154FB4">
            <w:pPr>
              <w:spacing w:before="80" w:after="80"/>
              <w:rPr>
                <w:rFonts w:ascii="Verdana" w:hAnsi="Verdana" w:cs="Arial"/>
              </w:rPr>
            </w:pPr>
            <w:r w:rsidRPr="007D67A7">
              <w:rPr>
                <w:rFonts w:ascii="Verdana" w:hAnsi="Verdana" w:cs="Arial"/>
              </w:rPr>
              <w:t xml:space="preserve">Rationale for decision </w:t>
            </w:r>
            <w:r w:rsidRPr="00252331">
              <w:rPr>
                <w:rFonts w:ascii="Verdana" w:hAnsi="Verdana" w:cs="Arial"/>
                <w:i/>
                <w:iCs/>
                <w:sz w:val="18"/>
                <w:szCs w:val="18"/>
              </w:rPr>
              <w:t>(use action plan if necessary)</w:t>
            </w:r>
          </w:p>
        </w:tc>
      </w:tr>
      <w:tr w:rsidR="00F004A4" w:rsidRPr="00925787" w14:paraId="388FB6B9"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6F36A5BF"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Individuals of different ages</w:t>
            </w:r>
          </w:p>
        </w:tc>
        <w:tc>
          <w:tcPr>
            <w:tcW w:w="698" w:type="dxa"/>
            <w:tcBorders>
              <w:top w:val="single" w:sz="4" w:space="0" w:color="auto"/>
              <w:left w:val="single" w:sz="4" w:space="0" w:color="auto"/>
              <w:bottom w:val="single" w:sz="4" w:space="0" w:color="auto"/>
              <w:right w:val="single" w:sz="4" w:space="0" w:color="auto"/>
            </w:tcBorders>
          </w:tcPr>
          <w:p w14:paraId="1E8170D2"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66D1F96F"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205B0CAA" w14:textId="7039D33B" w:rsidR="00F004A4" w:rsidRDefault="006B383F" w:rsidP="006B383F">
            <w:pPr>
              <w:spacing w:before="240" w:line="276" w:lineRule="auto"/>
              <w:jc w:val="center"/>
            </w:pPr>
            <w:r w:rsidRPr="00961F3A">
              <w:rPr>
                <w:rFonts w:ascii="Verdana" w:hAnsi="Verdana" w:cs="Arial"/>
                <w:noProof/>
                <w:color w:val="1020D0"/>
              </w:rPr>
              <w:drawing>
                <wp:inline distT="0" distB="0" distL="0" distR="0" wp14:anchorId="69DB43E6" wp14:editId="1BC8B62F">
                  <wp:extent cx="159385" cy="159385"/>
                  <wp:effectExtent l="0" t="0" r="0" b="0"/>
                  <wp:docPr id="5" name="Picture 5"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60019A77" w14:textId="77777777" w:rsidR="00F004A4" w:rsidRPr="00925787" w:rsidRDefault="00F004A4" w:rsidP="009348C7">
            <w:pPr>
              <w:spacing w:line="276" w:lineRule="auto"/>
              <w:rPr>
                <w:rFonts w:ascii="Verdana" w:hAnsi="Verdana" w:cs="Arial"/>
              </w:rPr>
            </w:pPr>
            <w:r w:rsidRPr="00447E6A">
              <w:rPr>
                <w:rFonts w:ascii="Verdana" w:hAnsi="Verdana" w:cs="Arial"/>
              </w:rPr>
              <w:t>No</w:t>
            </w:r>
            <w:r>
              <w:rPr>
                <w:rFonts w:ascii="Verdana" w:hAnsi="Verdana" w:cs="Arial"/>
              </w:rPr>
              <w:t xml:space="preserve"> specific </w:t>
            </w:r>
            <w:r w:rsidRPr="00447E6A">
              <w:rPr>
                <w:rFonts w:ascii="Verdana" w:hAnsi="Verdana" w:cs="Arial"/>
              </w:rPr>
              <w:t>impacts</w:t>
            </w:r>
            <w:r>
              <w:rPr>
                <w:rFonts w:ascii="Verdana" w:hAnsi="Verdana" w:cs="Arial"/>
              </w:rPr>
              <w:t xml:space="preserve"> identified</w:t>
            </w:r>
          </w:p>
        </w:tc>
      </w:tr>
      <w:tr w:rsidR="00F004A4" w:rsidRPr="00925787" w14:paraId="641DAFDD"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7C61BBD5"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 xml:space="preserve">Disabled individuals </w:t>
            </w:r>
          </w:p>
        </w:tc>
        <w:tc>
          <w:tcPr>
            <w:tcW w:w="698" w:type="dxa"/>
            <w:tcBorders>
              <w:top w:val="single" w:sz="4" w:space="0" w:color="auto"/>
              <w:left w:val="single" w:sz="4" w:space="0" w:color="auto"/>
              <w:bottom w:val="single" w:sz="4" w:space="0" w:color="auto"/>
              <w:right w:val="single" w:sz="4" w:space="0" w:color="auto"/>
            </w:tcBorders>
          </w:tcPr>
          <w:p w14:paraId="4C6FD868"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79CDFBB3"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6E3DEDC6" w14:textId="647D8401" w:rsidR="00F004A4" w:rsidRDefault="002A1EF8" w:rsidP="006B383F">
            <w:pPr>
              <w:spacing w:before="240" w:line="276" w:lineRule="auto"/>
              <w:jc w:val="center"/>
            </w:pPr>
            <w:hyperlink r:id="rId12" w:history="1">
              <w:r w:rsidR="00A73B7E">
                <w:rPr>
                  <w:rFonts w:asciiTheme="minorHAnsi" w:eastAsiaTheme="minorHAnsi" w:hAnsiTheme="minorHAnsi" w:cstheme="minorBidi"/>
                  <w:sz w:val="22"/>
                  <w:szCs w:val="22"/>
                  <w:lang w:val="en-GB"/>
                </w:rPr>
                <w:pict w14:anchorId="2F4A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tse1.mm.bing.net/th?&amp;id=OIP.Mfab86c7fd484f415b6e65c3f7776e778H0&amp;w=300&amp;h=285&amp;c=0&amp;pid=1.9&amp;rs=0&amp;p=0" href="http://www.bing.com/images/search?q=Tick+Symbol&amp;view=detailv2&amp;&amp;id=1ED1A37987FAE932DB668316903A1814CFE747C1&amp;selectedIndex=2&amp;ccid=%2brhsf9SE&amp;simid=608028011202478479&amp;thid=OIP.Mfab86c7fd484f415b6e65c3f7776e778H0" style="width:12.75pt;height:12.75pt;visibility:visible;mso-wrap-style:square" o:button="t">
                    <v:fill o:detectmouseclick="t"/>
                    <v:imagedata r:id="rId13" o:title="th?&amp;id=OIP"/>
                  </v:shape>
                </w:pict>
              </w:r>
            </w:hyperlink>
          </w:p>
        </w:tc>
        <w:tc>
          <w:tcPr>
            <w:tcW w:w="3492" w:type="dxa"/>
            <w:tcBorders>
              <w:top w:val="single" w:sz="4" w:space="0" w:color="auto"/>
              <w:left w:val="single" w:sz="4" w:space="0" w:color="auto"/>
              <w:bottom w:val="single" w:sz="4" w:space="0" w:color="auto"/>
              <w:right w:val="single" w:sz="4" w:space="0" w:color="auto"/>
            </w:tcBorders>
          </w:tcPr>
          <w:p w14:paraId="58D7A68F"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1691FEBA"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61F08B0C"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Individuals transitioning from one gender to another</w:t>
            </w:r>
          </w:p>
        </w:tc>
        <w:tc>
          <w:tcPr>
            <w:tcW w:w="698" w:type="dxa"/>
            <w:tcBorders>
              <w:top w:val="single" w:sz="4" w:space="0" w:color="auto"/>
              <w:left w:val="single" w:sz="4" w:space="0" w:color="auto"/>
              <w:bottom w:val="single" w:sz="4" w:space="0" w:color="auto"/>
              <w:right w:val="single" w:sz="4" w:space="0" w:color="auto"/>
            </w:tcBorders>
          </w:tcPr>
          <w:p w14:paraId="64133C6D"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5101FF1C"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54A4A305" w14:textId="77777777" w:rsidR="00F004A4" w:rsidRDefault="00F004A4" w:rsidP="006B383F">
            <w:pPr>
              <w:spacing w:before="240" w:line="276" w:lineRule="auto"/>
              <w:jc w:val="center"/>
            </w:pPr>
            <w:r w:rsidRPr="00961F3A">
              <w:rPr>
                <w:rFonts w:ascii="Verdana" w:hAnsi="Verdana" w:cs="Arial"/>
                <w:noProof/>
                <w:color w:val="1020D0"/>
              </w:rPr>
              <w:drawing>
                <wp:inline distT="0" distB="0" distL="0" distR="0" wp14:anchorId="702E46EC" wp14:editId="3A63C8A4">
                  <wp:extent cx="159385" cy="159385"/>
                  <wp:effectExtent l="0" t="0" r="0" b="0"/>
                  <wp:docPr id="3" name="Picture 3" descr="http://tse1.mm.bing.net/th?&amp;id=OIP.Mfab86c7fd484f415b6e65c3f7776e778H0&amp;w=300&amp;h=28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4B0EEC74"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1F018629"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79E5DE37"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 xml:space="preserve">Individuals who are married or in civil partnerships </w:t>
            </w:r>
          </w:p>
        </w:tc>
        <w:tc>
          <w:tcPr>
            <w:tcW w:w="698" w:type="dxa"/>
            <w:tcBorders>
              <w:top w:val="single" w:sz="4" w:space="0" w:color="auto"/>
              <w:left w:val="single" w:sz="4" w:space="0" w:color="auto"/>
              <w:bottom w:val="single" w:sz="4" w:space="0" w:color="auto"/>
              <w:right w:val="single" w:sz="4" w:space="0" w:color="auto"/>
            </w:tcBorders>
          </w:tcPr>
          <w:p w14:paraId="028ACA1D"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21785DD4"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29AA710F" w14:textId="77777777" w:rsidR="006B383F" w:rsidRDefault="006B383F" w:rsidP="009348C7">
            <w:pPr>
              <w:spacing w:line="276" w:lineRule="auto"/>
              <w:jc w:val="center"/>
            </w:pPr>
          </w:p>
          <w:p w14:paraId="21B456B3" w14:textId="7E01E490" w:rsidR="00F004A4" w:rsidRDefault="00F004A4" w:rsidP="009348C7">
            <w:pPr>
              <w:spacing w:line="276" w:lineRule="auto"/>
              <w:jc w:val="center"/>
            </w:pPr>
            <w:r w:rsidRPr="00323D25">
              <w:rPr>
                <w:rFonts w:ascii="Verdana" w:hAnsi="Verdana" w:cs="Arial"/>
                <w:noProof/>
                <w:color w:val="1020D0"/>
              </w:rPr>
              <w:drawing>
                <wp:inline distT="0" distB="0" distL="0" distR="0" wp14:anchorId="21150DA0" wp14:editId="3FB888FE">
                  <wp:extent cx="159385" cy="159385"/>
                  <wp:effectExtent l="0" t="0" r="0" b="0"/>
                  <wp:docPr id="10" name="Picture 10"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1E6EE2DA"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30F98CB7"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188498E1"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Pregnan</w:t>
            </w:r>
            <w:r>
              <w:rPr>
                <w:rFonts w:ascii="Verdana" w:hAnsi="Verdana" w:cs="Arial"/>
                <w:b/>
              </w:rPr>
              <w:t xml:space="preserve">cy, </w:t>
            </w:r>
            <w:proofErr w:type="gramStart"/>
            <w:r>
              <w:rPr>
                <w:rFonts w:ascii="Verdana" w:hAnsi="Verdana" w:cs="Arial"/>
                <w:b/>
              </w:rPr>
              <w:t>maternity</w:t>
            </w:r>
            <w:proofErr w:type="gramEnd"/>
            <w:r>
              <w:rPr>
                <w:rFonts w:ascii="Verdana" w:hAnsi="Verdana" w:cs="Arial"/>
                <w:b/>
              </w:rPr>
              <w:t xml:space="preserve"> </w:t>
            </w:r>
            <w:r w:rsidRPr="00925787">
              <w:rPr>
                <w:rFonts w:ascii="Verdana" w:hAnsi="Verdana" w:cs="Arial"/>
                <w:b/>
              </w:rPr>
              <w:t xml:space="preserve">and new parents </w:t>
            </w:r>
          </w:p>
        </w:tc>
        <w:tc>
          <w:tcPr>
            <w:tcW w:w="698" w:type="dxa"/>
            <w:tcBorders>
              <w:top w:val="single" w:sz="4" w:space="0" w:color="auto"/>
              <w:left w:val="single" w:sz="4" w:space="0" w:color="auto"/>
              <w:bottom w:val="single" w:sz="4" w:space="0" w:color="auto"/>
              <w:right w:val="single" w:sz="4" w:space="0" w:color="auto"/>
            </w:tcBorders>
          </w:tcPr>
          <w:p w14:paraId="31E9BC3E" w14:textId="77777777" w:rsidR="00F004A4" w:rsidRPr="00925787" w:rsidRDefault="00F004A4" w:rsidP="009348C7">
            <w:pPr>
              <w:spacing w:before="80" w:after="80" w:line="276" w:lineRule="auto"/>
              <w:rPr>
                <w:rFonts w:ascii="Verdana" w:hAnsi="Verdana" w:cs="Arial"/>
              </w:rPr>
            </w:pPr>
          </w:p>
        </w:tc>
        <w:tc>
          <w:tcPr>
            <w:tcW w:w="714" w:type="dxa"/>
            <w:tcBorders>
              <w:top w:val="single" w:sz="4" w:space="0" w:color="auto"/>
              <w:left w:val="single" w:sz="4" w:space="0" w:color="auto"/>
              <w:bottom w:val="single" w:sz="4" w:space="0" w:color="auto"/>
              <w:right w:val="single" w:sz="4" w:space="0" w:color="auto"/>
            </w:tcBorders>
          </w:tcPr>
          <w:p w14:paraId="6EE75B74"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05A417ED" w14:textId="77777777" w:rsidR="006B383F" w:rsidRDefault="006B383F" w:rsidP="009348C7">
            <w:pPr>
              <w:spacing w:line="276" w:lineRule="auto"/>
              <w:jc w:val="center"/>
            </w:pPr>
          </w:p>
          <w:p w14:paraId="3CAC758A" w14:textId="0AC012F6" w:rsidR="00F004A4" w:rsidRDefault="00F004A4" w:rsidP="009348C7">
            <w:pPr>
              <w:spacing w:line="276" w:lineRule="auto"/>
              <w:jc w:val="center"/>
            </w:pPr>
            <w:r w:rsidRPr="00323D25">
              <w:rPr>
                <w:rFonts w:ascii="Verdana" w:hAnsi="Verdana" w:cs="Arial"/>
                <w:noProof/>
                <w:color w:val="1020D0"/>
              </w:rPr>
              <w:drawing>
                <wp:inline distT="0" distB="0" distL="0" distR="0" wp14:anchorId="256C5842" wp14:editId="4882A99A">
                  <wp:extent cx="159385" cy="159385"/>
                  <wp:effectExtent l="0" t="0" r="0" b="0"/>
                  <wp:docPr id="11" name="Picture 11"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3F260779"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451FFE30"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70982790"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Individuals of different race</w:t>
            </w:r>
          </w:p>
        </w:tc>
        <w:tc>
          <w:tcPr>
            <w:tcW w:w="698" w:type="dxa"/>
            <w:tcBorders>
              <w:top w:val="single" w:sz="4" w:space="0" w:color="auto"/>
              <w:left w:val="single" w:sz="4" w:space="0" w:color="auto"/>
              <w:bottom w:val="single" w:sz="4" w:space="0" w:color="auto"/>
              <w:right w:val="single" w:sz="4" w:space="0" w:color="auto"/>
            </w:tcBorders>
          </w:tcPr>
          <w:p w14:paraId="1832AC69" w14:textId="77777777" w:rsidR="00F004A4" w:rsidRPr="00925787" w:rsidRDefault="00F004A4" w:rsidP="009348C7">
            <w:pPr>
              <w:spacing w:before="80" w:after="80" w:line="276" w:lineRule="auto"/>
              <w:rPr>
                <w:rFonts w:ascii="Verdana" w:hAnsi="Verdana" w:cs="Arial"/>
              </w:rPr>
            </w:pPr>
          </w:p>
        </w:tc>
        <w:tc>
          <w:tcPr>
            <w:tcW w:w="714" w:type="dxa"/>
            <w:tcBorders>
              <w:top w:val="single" w:sz="4" w:space="0" w:color="auto"/>
              <w:left w:val="single" w:sz="4" w:space="0" w:color="auto"/>
              <w:bottom w:val="single" w:sz="4" w:space="0" w:color="auto"/>
              <w:right w:val="single" w:sz="4" w:space="0" w:color="auto"/>
            </w:tcBorders>
          </w:tcPr>
          <w:p w14:paraId="6B0CFD9A"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6C69E565" w14:textId="77777777" w:rsidR="00F004A4" w:rsidRDefault="00F004A4" w:rsidP="006B383F">
            <w:pPr>
              <w:spacing w:before="240" w:line="276" w:lineRule="auto"/>
              <w:jc w:val="center"/>
            </w:pPr>
            <w:r w:rsidRPr="00323D25">
              <w:rPr>
                <w:rFonts w:ascii="Verdana" w:hAnsi="Verdana" w:cs="Arial"/>
                <w:noProof/>
                <w:color w:val="1020D0"/>
              </w:rPr>
              <w:drawing>
                <wp:inline distT="0" distB="0" distL="0" distR="0" wp14:anchorId="57B159AD" wp14:editId="49CA2ECB">
                  <wp:extent cx="159385" cy="159385"/>
                  <wp:effectExtent l="0" t="0" r="0" b="0"/>
                  <wp:docPr id="12" name="Picture 12"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359235A0"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0FF8E59E" w14:textId="77777777" w:rsidTr="00154FB4">
        <w:trPr>
          <w:trHeight w:val="755"/>
        </w:trPr>
        <w:tc>
          <w:tcPr>
            <w:tcW w:w="3550" w:type="dxa"/>
            <w:tcBorders>
              <w:top w:val="single" w:sz="4" w:space="0" w:color="auto"/>
              <w:left w:val="single" w:sz="4" w:space="0" w:color="auto"/>
              <w:bottom w:val="single" w:sz="4" w:space="0" w:color="auto"/>
              <w:right w:val="single" w:sz="4" w:space="0" w:color="auto"/>
            </w:tcBorders>
            <w:hideMark/>
          </w:tcPr>
          <w:p w14:paraId="776740B7"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Individuals of different religions or beliefs</w:t>
            </w:r>
          </w:p>
        </w:tc>
        <w:tc>
          <w:tcPr>
            <w:tcW w:w="698" w:type="dxa"/>
            <w:tcBorders>
              <w:top w:val="single" w:sz="4" w:space="0" w:color="auto"/>
              <w:left w:val="single" w:sz="4" w:space="0" w:color="auto"/>
              <w:bottom w:val="single" w:sz="4" w:space="0" w:color="auto"/>
              <w:right w:val="single" w:sz="4" w:space="0" w:color="auto"/>
            </w:tcBorders>
          </w:tcPr>
          <w:p w14:paraId="4F2A9F0C" w14:textId="77777777" w:rsidR="00F004A4" w:rsidRPr="00925787" w:rsidRDefault="00F004A4" w:rsidP="009348C7">
            <w:pPr>
              <w:spacing w:before="80" w:after="80" w:line="276" w:lineRule="auto"/>
              <w:rPr>
                <w:rFonts w:ascii="Verdana" w:hAnsi="Verdana" w:cs="Arial"/>
              </w:rPr>
            </w:pPr>
          </w:p>
        </w:tc>
        <w:tc>
          <w:tcPr>
            <w:tcW w:w="714" w:type="dxa"/>
            <w:tcBorders>
              <w:top w:val="single" w:sz="4" w:space="0" w:color="auto"/>
              <w:left w:val="single" w:sz="4" w:space="0" w:color="auto"/>
              <w:bottom w:val="single" w:sz="4" w:space="0" w:color="auto"/>
              <w:right w:val="single" w:sz="4" w:space="0" w:color="auto"/>
            </w:tcBorders>
          </w:tcPr>
          <w:p w14:paraId="31245EDC"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5DECF6BB" w14:textId="77777777" w:rsidR="006B383F" w:rsidRDefault="006B383F" w:rsidP="009348C7">
            <w:pPr>
              <w:spacing w:line="276" w:lineRule="auto"/>
              <w:jc w:val="center"/>
            </w:pPr>
          </w:p>
          <w:p w14:paraId="5B57ED0B" w14:textId="03368730" w:rsidR="00F004A4" w:rsidRDefault="00F004A4" w:rsidP="009348C7">
            <w:pPr>
              <w:spacing w:line="276" w:lineRule="auto"/>
              <w:jc w:val="center"/>
            </w:pPr>
            <w:r w:rsidRPr="00323D25">
              <w:rPr>
                <w:rFonts w:ascii="Verdana" w:hAnsi="Verdana" w:cs="Arial"/>
                <w:noProof/>
                <w:color w:val="1020D0"/>
              </w:rPr>
              <w:drawing>
                <wp:inline distT="0" distB="0" distL="0" distR="0" wp14:anchorId="6C71FFA1" wp14:editId="6C68B42E">
                  <wp:extent cx="159385" cy="159385"/>
                  <wp:effectExtent l="0" t="0" r="0" b="0"/>
                  <wp:docPr id="13" name="Picture 13" descr="http://tse1.mm.bing.net/th?&amp;id=OIP.Mfab86c7fd484f415b6e65c3f7776e778H0&amp;w=300&amp;h=28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572DB801" w14:textId="77777777" w:rsidR="00F004A4" w:rsidRPr="00447E6A" w:rsidRDefault="00F004A4" w:rsidP="009348C7">
            <w:pPr>
              <w:spacing w:before="80" w:after="80" w:line="276" w:lineRule="auto"/>
              <w:rPr>
                <w:rFonts w:ascii="Verdana" w:hAnsi="Verdana" w:cs="Arial"/>
              </w:rPr>
            </w:pPr>
            <w:r w:rsidRPr="00DF1864">
              <w:rPr>
                <w:rFonts w:ascii="Verdana" w:hAnsi="Verdana" w:cs="Arial"/>
              </w:rPr>
              <w:t>No specific impacts identified</w:t>
            </w:r>
          </w:p>
        </w:tc>
      </w:tr>
      <w:tr w:rsidR="00F004A4" w:rsidRPr="00925787" w14:paraId="3D50CF6F"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5A8D9D69"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w:t>
            </w:r>
            <w:r>
              <w:rPr>
                <w:rFonts w:ascii="Verdana" w:hAnsi="Verdana" w:cs="Arial"/>
                <w:b/>
              </w:rPr>
              <w:t>’</w:t>
            </w:r>
            <w:r w:rsidRPr="00925787">
              <w:rPr>
                <w:rFonts w:ascii="Verdana" w:hAnsi="Verdana" w:cs="Arial"/>
                <w:b/>
              </w:rPr>
              <w:t>s gender identity</w:t>
            </w:r>
          </w:p>
        </w:tc>
        <w:tc>
          <w:tcPr>
            <w:tcW w:w="698" w:type="dxa"/>
            <w:tcBorders>
              <w:top w:val="single" w:sz="4" w:space="0" w:color="auto"/>
              <w:left w:val="single" w:sz="4" w:space="0" w:color="auto"/>
              <w:bottom w:val="single" w:sz="4" w:space="0" w:color="auto"/>
              <w:right w:val="single" w:sz="4" w:space="0" w:color="auto"/>
            </w:tcBorders>
          </w:tcPr>
          <w:p w14:paraId="05DCBC22"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002A28EA"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469A68A7" w14:textId="77777777" w:rsidR="006B383F" w:rsidRDefault="006B383F" w:rsidP="009348C7">
            <w:pPr>
              <w:spacing w:line="276" w:lineRule="auto"/>
              <w:jc w:val="center"/>
            </w:pPr>
          </w:p>
          <w:p w14:paraId="6C705433" w14:textId="66C249E9" w:rsidR="00F004A4" w:rsidRDefault="00F004A4" w:rsidP="009348C7">
            <w:pPr>
              <w:spacing w:line="276" w:lineRule="auto"/>
              <w:jc w:val="center"/>
            </w:pPr>
            <w:r w:rsidRPr="00323D25">
              <w:rPr>
                <w:rFonts w:ascii="Verdana" w:hAnsi="Verdana" w:cs="Arial"/>
                <w:noProof/>
                <w:color w:val="1020D0"/>
              </w:rPr>
              <w:drawing>
                <wp:inline distT="0" distB="0" distL="0" distR="0" wp14:anchorId="07D529BF" wp14:editId="17AF408F">
                  <wp:extent cx="159385" cy="159385"/>
                  <wp:effectExtent l="0" t="0" r="0" b="0"/>
                  <wp:docPr id="21" name="Picture 21" descr="http://tse1.mm.bing.net/th?&amp;id=OIP.Mfab86c7fd484f415b6e65c3f7776e778H0&amp;w=300&amp;h=28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2C5B1567" w14:textId="1B0C3981" w:rsidR="00F004A4" w:rsidRPr="009348C7" w:rsidRDefault="009348C7" w:rsidP="009348C7">
            <w:pPr>
              <w:spacing w:before="80" w:after="80" w:line="276" w:lineRule="auto"/>
              <w:rPr>
                <w:rFonts w:ascii="Verdana" w:hAnsi="Verdana" w:cs="Arial"/>
                <w:highlight w:val="yellow"/>
              </w:rPr>
            </w:pPr>
            <w:r w:rsidRPr="00617DE0">
              <w:rPr>
                <w:rFonts w:ascii="Verdana" w:hAnsi="Verdana" w:cs="Arial"/>
              </w:rPr>
              <w:t>Pay and gender addressed via the annual Gender Pay Gap Report</w:t>
            </w:r>
          </w:p>
        </w:tc>
      </w:tr>
      <w:tr w:rsidR="00F004A4" w:rsidRPr="00925787" w14:paraId="1454D166"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6032A5F2" w14:textId="77777777" w:rsidR="00F004A4" w:rsidRPr="00925787" w:rsidRDefault="00F004A4" w:rsidP="009348C7">
            <w:pPr>
              <w:spacing w:before="80" w:after="80" w:line="276" w:lineRule="auto"/>
              <w:rPr>
                <w:rFonts w:ascii="Verdana" w:hAnsi="Verdana" w:cs="Arial"/>
                <w:b/>
              </w:rPr>
            </w:pPr>
            <w:r w:rsidRPr="00925787">
              <w:rPr>
                <w:rFonts w:ascii="Verdana" w:hAnsi="Verdana" w:cs="Arial"/>
                <w:b/>
              </w:rPr>
              <w:t>Individual</w:t>
            </w:r>
            <w:r>
              <w:rPr>
                <w:rFonts w:ascii="Verdana" w:hAnsi="Verdana" w:cs="Arial"/>
                <w:b/>
              </w:rPr>
              <w:t>’</w:t>
            </w:r>
            <w:r w:rsidRPr="00925787">
              <w:rPr>
                <w:rFonts w:ascii="Verdana" w:hAnsi="Verdana" w:cs="Arial"/>
                <w:b/>
              </w:rPr>
              <w:t xml:space="preserve">s sexual orientation  </w:t>
            </w:r>
          </w:p>
        </w:tc>
        <w:tc>
          <w:tcPr>
            <w:tcW w:w="698" w:type="dxa"/>
            <w:tcBorders>
              <w:top w:val="single" w:sz="4" w:space="0" w:color="auto"/>
              <w:left w:val="single" w:sz="4" w:space="0" w:color="auto"/>
              <w:bottom w:val="single" w:sz="4" w:space="0" w:color="auto"/>
              <w:right w:val="single" w:sz="4" w:space="0" w:color="auto"/>
            </w:tcBorders>
          </w:tcPr>
          <w:p w14:paraId="12151FD7"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4F73364C"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1F28DDC0" w14:textId="77777777" w:rsidR="006B383F" w:rsidRDefault="006B383F" w:rsidP="009348C7">
            <w:pPr>
              <w:spacing w:line="276" w:lineRule="auto"/>
              <w:jc w:val="center"/>
            </w:pPr>
          </w:p>
          <w:p w14:paraId="11F6EE7C" w14:textId="2CADB5EC" w:rsidR="00F004A4" w:rsidRDefault="00F004A4" w:rsidP="009348C7">
            <w:pPr>
              <w:spacing w:line="276" w:lineRule="auto"/>
              <w:jc w:val="center"/>
            </w:pPr>
            <w:r w:rsidRPr="00323D25">
              <w:rPr>
                <w:rFonts w:ascii="Verdana" w:hAnsi="Verdana" w:cs="Arial"/>
                <w:noProof/>
                <w:color w:val="1020D0"/>
              </w:rPr>
              <w:drawing>
                <wp:inline distT="0" distB="0" distL="0" distR="0" wp14:anchorId="394C5BF5" wp14:editId="41708DB6">
                  <wp:extent cx="159385" cy="159385"/>
                  <wp:effectExtent l="0" t="0" r="0" b="0"/>
                  <wp:docPr id="22" name="Picture 22"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4927BB9A" w14:textId="77777777" w:rsidR="00F004A4" w:rsidRPr="00447E6A" w:rsidRDefault="00F004A4" w:rsidP="009348C7">
            <w:pPr>
              <w:spacing w:before="80" w:after="80" w:line="276" w:lineRule="auto"/>
              <w:rPr>
                <w:rFonts w:ascii="Verdana" w:hAnsi="Verdana" w:cs="Arial"/>
              </w:rPr>
            </w:pPr>
            <w:r w:rsidRPr="00B279AA">
              <w:rPr>
                <w:rFonts w:ascii="Verdana" w:hAnsi="Verdana" w:cs="Arial"/>
              </w:rPr>
              <w:t>No specific impacts identified</w:t>
            </w:r>
          </w:p>
        </w:tc>
      </w:tr>
      <w:tr w:rsidR="00F004A4" w:rsidRPr="00925787" w14:paraId="679DB044"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14F1F05A" w14:textId="77777777" w:rsidR="00F004A4" w:rsidRPr="00925787" w:rsidRDefault="00F004A4" w:rsidP="009348C7">
            <w:pPr>
              <w:spacing w:before="80" w:after="80" w:line="276" w:lineRule="auto"/>
              <w:rPr>
                <w:rFonts w:ascii="Verdana" w:hAnsi="Verdana" w:cs="Arial"/>
                <w:i/>
              </w:rPr>
            </w:pPr>
            <w:r w:rsidRPr="00925787">
              <w:rPr>
                <w:rFonts w:ascii="Verdana" w:hAnsi="Verdana" w:cs="Arial"/>
                <w:i/>
              </w:rPr>
              <w:t>Individuals living in different family circumstances</w:t>
            </w:r>
          </w:p>
        </w:tc>
        <w:tc>
          <w:tcPr>
            <w:tcW w:w="698" w:type="dxa"/>
            <w:tcBorders>
              <w:top w:val="single" w:sz="4" w:space="0" w:color="auto"/>
              <w:left w:val="single" w:sz="4" w:space="0" w:color="auto"/>
              <w:bottom w:val="single" w:sz="4" w:space="0" w:color="auto"/>
              <w:right w:val="single" w:sz="4" w:space="0" w:color="auto"/>
            </w:tcBorders>
          </w:tcPr>
          <w:p w14:paraId="209E6C50"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78ADF4B4"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2AB92A70" w14:textId="77777777" w:rsidR="006B383F" w:rsidRDefault="006B383F" w:rsidP="009348C7">
            <w:pPr>
              <w:spacing w:line="276" w:lineRule="auto"/>
              <w:jc w:val="center"/>
            </w:pPr>
          </w:p>
          <w:p w14:paraId="44918DB5" w14:textId="7DCFDF5F" w:rsidR="00F004A4" w:rsidRDefault="00F004A4" w:rsidP="009348C7">
            <w:pPr>
              <w:spacing w:line="276" w:lineRule="auto"/>
              <w:jc w:val="center"/>
            </w:pPr>
            <w:r w:rsidRPr="00323D25">
              <w:rPr>
                <w:rFonts w:ascii="Verdana" w:hAnsi="Verdana" w:cs="Arial"/>
                <w:noProof/>
                <w:color w:val="1020D0"/>
              </w:rPr>
              <w:drawing>
                <wp:inline distT="0" distB="0" distL="0" distR="0" wp14:anchorId="15F95271" wp14:editId="18DC6BEE">
                  <wp:extent cx="159385" cy="159385"/>
                  <wp:effectExtent l="0" t="0" r="0" b="0"/>
                  <wp:docPr id="23" name="Picture 23" descr="http://tse1.mm.bing.net/th?&amp;id=OIP.Mfab86c7fd484f415b6e65c3f7776e778H0&amp;w=300&amp;h=28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1EF63D63" w14:textId="77777777" w:rsidR="00F004A4" w:rsidRPr="00447E6A" w:rsidRDefault="00F004A4" w:rsidP="009348C7">
            <w:pPr>
              <w:spacing w:before="80" w:after="80" w:line="276" w:lineRule="auto"/>
              <w:rPr>
                <w:rFonts w:ascii="Verdana" w:hAnsi="Verdana" w:cs="Arial"/>
              </w:rPr>
            </w:pPr>
            <w:r w:rsidRPr="00B279AA">
              <w:rPr>
                <w:rFonts w:ascii="Verdana" w:hAnsi="Verdana" w:cs="Arial"/>
              </w:rPr>
              <w:t>No specific impacts identified</w:t>
            </w:r>
          </w:p>
        </w:tc>
      </w:tr>
      <w:tr w:rsidR="00F004A4" w:rsidRPr="00925787" w14:paraId="28D6EAB2"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27800E7A" w14:textId="77777777" w:rsidR="00F004A4" w:rsidRPr="00925787" w:rsidRDefault="00F004A4" w:rsidP="009348C7">
            <w:pPr>
              <w:spacing w:before="80" w:after="80" w:line="276" w:lineRule="auto"/>
              <w:rPr>
                <w:rFonts w:ascii="Verdana" w:hAnsi="Verdana" w:cs="Arial"/>
                <w:i/>
              </w:rPr>
            </w:pPr>
            <w:r w:rsidRPr="00925787">
              <w:rPr>
                <w:rFonts w:ascii="Verdana" w:hAnsi="Verdana" w:cs="Arial"/>
                <w:i/>
              </w:rPr>
              <w:t xml:space="preserve">Individuals in different social circumstances </w:t>
            </w:r>
          </w:p>
        </w:tc>
        <w:tc>
          <w:tcPr>
            <w:tcW w:w="698" w:type="dxa"/>
            <w:tcBorders>
              <w:top w:val="single" w:sz="4" w:space="0" w:color="auto"/>
              <w:left w:val="single" w:sz="4" w:space="0" w:color="auto"/>
              <w:bottom w:val="single" w:sz="4" w:space="0" w:color="auto"/>
              <w:right w:val="single" w:sz="4" w:space="0" w:color="auto"/>
            </w:tcBorders>
          </w:tcPr>
          <w:p w14:paraId="76B815C4"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0F27E9EE"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6BC0157A" w14:textId="77777777" w:rsidR="006B383F" w:rsidRDefault="006B383F" w:rsidP="009348C7">
            <w:pPr>
              <w:spacing w:line="276" w:lineRule="auto"/>
              <w:jc w:val="center"/>
            </w:pPr>
          </w:p>
          <w:p w14:paraId="09460E54" w14:textId="1C9DC5F5" w:rsidR="00F004A4" w:rsidRDefault="00F004A4" w:rsidP="009348C7">
            <w:pPr>
              <w:spacing w:line="276" w:lineRule="auto"/>
              <w:jc w:val="center"/>
            </w:pPr>
            <w:r w:rsidRPr="00323D25">
              <w:rPr>
                <w:rFonts w:ascii="Verdana" w:hAnsi="Verdana" w:cs="Arial"/>
                <w:noProof/>
                <w:color w:val="1020D0"/>
              </w:rPr>
              <w:drawing>
                <wp:inline distT="0" distB="0" distL="0" distR="0" wp14:anchorId="5B2549C0" wp14:editId="408B1EBF">
                  <wp:extent cx="159385" cy="159385"/>
                  <wp:effectExtent l="0" t="0" r="0" b="0"/>
                  <wp:docPr id="8" name="Picture 8" descr="http://tse1.mm.bing.net/th?&amp;id=OIP.Mfab86c7fd484f415b6e65c3f7776e778H0&amp;w=300&amp;h=28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5FA06F33" w14:textId="77777777" w:rsidR="00F004A4" w:rsidRPr="00447E6A" w:rsidRDefault="00F004A4" w:rsidP="009348C7">
            <w:pPr>
              <w:spacing w:before="80" w:after="80" w:line="276" w:lineRule="auto"/>
              <w:rPr>
                <w:rFonts w:ascii="Verdana" w:hAnsi="Verdana" w:cs="Arial"/>
              </w:rPr>
            </w:pPr>
            <w:r w:rsidRPr="00B279AA">
              <w:rPr>
                <w:rFonts w:ascii="Verdana" w:hAnsi="Verdana" w:cs="Arial"/>
              </w:rPr>
              <w:t>No specific impacts identified</w:t>
            </w:r>
          </w:p>
        </w:tc>
      </w:tr>
      <w:tr w:rsidR="00F004A4" w:rsidRPr="00925787" w14:paraId="62258EA1"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57F6691B" w14:textId="77777777" w:rsidR="00F004A4" w:rsidRPr="00925787" w:rsidRDefault="00F004A4" w:rsidP="009348C7">
            <w:pPr>
              <w:spacing w:before="80" w:after="80" w:line="276" w:lineRule="auto"/>
              <w:rPr>
                <w:rFonts w:ascii="Verdana" w:hAnsi="Verdana" w:cs="Arial"/>
                <w:i/>
              </w:rPr>
            </w:pPr>
            <w:r w:rsidRPr="00925787">
              <w:rPr>
                <w:rFonts w:ascii="Verdana" w:hAnsi="Verdana" w:cs="Arial"/>
                <w:i/>
              </w:rPr>
              <w:t xml:space="preserve">Different employee groups </w:t>
            </w:r>
          </w:p>
        </w:tc>
        <w:tc>
          <w:tcPr>
            <w:tcW w:w="698" w:type="dxa"/>
            <w:tcBorders>
              <w:top w:val="single" w:sz="4" w:space="0" w:color="auto"/>
              <w:left w:val="single" w:sz="4" w:space="0" w:color="auto"/>
              <w:bottom w:val="single" w:sz="4" w:space="0" w:color="auto"/>
              <w:right w:val="single" w:sz="4" w:space="0" w:color="auto"/>
            </w:tcBorders>
          </w:tcPr>
          <w:p w14:paraId="232B24BA" w14:textId="77777777" w:rsidR="00F004A4" w:rsidRDefault="00F004A4" w:rsidP="009348C7">
            <w:pPr>
              <w:spacing w:line="276" w:lineRule="auto"/>
            </w:pPr>
          </w:p>
        </w:tc>
        <w:tc>
          <w:tcPr>
            <w:tcW w:w="714" w:type="dxa"/>
            <w:tcBorders>
              <w:top w:val="single" w:sz="4" w:space="0" w:color="auto"/>
              <w:left w:val="single" w:sz="4" w:space="0" w:color="auto"/>
              <w:bottom w:val="single" w:sz="4" w:space="0" w:color="auto"/>
              <w:right w:val="single" w:sz="4" w:space="0" w:color="auto"/>
            </w:tcBorders>
          </w:tcPr>
          <w:p w14:paraId="492CA6F9"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2D715796" w14:textId="77777777" w:rsidR="006B383F" w:rsidRDefault="006B383F" w:rsidP="009348C7">
            <w:pPr>
              <w:spacing w:line="276" w:lineRule="auto"/>
              <w:jc w:val="center"/>
            </w:pPr>
          </w:p>
          <w:p w14:paraId="510E6929" w14:textId="4304E27B" w:rsidR="00F004A4" w:rsidRDefault="00F004A4" w:rsidP="009348C7">
            <w:pPr>
              <w:spacing w:line="276" w:lineRule="auto"/>
              <w:jc w:val="center"/>
            </w:pPr>
            <w:r w:rsidRPr="00323D25">
              <w:rPr>
                <w:rFonts w:ascii="Verdana" w:hAnsi="Verdana" w:cs="Arial"/>
                <w:noProof/>
                <w:color w:val="1020D0"/>
              </w:rPr>
              <w:drawing>
                <wp:inline distT="0" distB="0" distL="0" distR="0" wp14:anchorId="3427509E" wp14:editId="634C7EF5">
                  <wp:extent cx="159385" cy="159385"/>
                  <wp:effectExtent l="0" t="0" r="0" b="0"/>
                  <wp:docPr id="9" name="Picture 9" descr="http://tse1.mm.bing.net/th?&amp;id=OIP.Mfab86c7fd484f415b6e65c3f7776e778H0&amp;w=300&amp;h=285&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fab86c7fd484f415b6e65c3f7776e778H0&amp;w=300&amp;h=285&amp;c=0&amp;pid=1.9&amp;rs=0&amp;p=0">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492" w:type="dxa"/>
            <w:tcBorders>
              <w:top w:val="single" w:sz="4" w:space="0" w:color="auto"/>
              <w:left w:val="single" w:sz="4" w:space="0" w:color="auto"/>
              <w:bottom w:val="single" w:sz="4" w:space="0" w:color="auto"/>
              <w:right w:val="single" w:sz="4" w:space="0" w:color="auto"/>
            </w:tcBorders>
          </w:tcPr>
          <w:p w14:paraId="30E52768" w14:textId="77777777" w:rsidR="00F004A4" w:rsidRPr="00447E6A" w:rsidRDefault="00F004A4" w:rsidP="009348C7">
            <w:pPr>
              <w:spacing w:before="80" w:after="80" w:line="276" w:lineRule="auto"/>
              <w:rPr>
                <w:rFonts w:ascii="Verdana" w:hAnsi="Verdana" w:cs="Arial"/>
              </w:rPr>
            </w:pPr>
            <w:r w:rsidRPr="00B279AA">
              <w:rPr>
                <w:rFonts w:ascii="Verdana" w:hAnsi="Verdana" w:cs="Arial"/>
              </w:rPr>
              <w:t>No specific impacts identified</w:t>
            </w:r>
          </w:p>
        </w:tc>
      </w:tr>
      <w:tr w:rsidR="00F004A4" w:rsidRPr="00925787" w14:paraId="6AC618EE" w14:textId="77777777" w:rsidTr="00154FB4">
        <w:tc>
          <w:tcPr>
            <w:tcW w:w="3550" w:type="dxa"/>
            <w:tcBorders>
              <w:top w:val="single" w:sz="4" w:space="0" w:color="auto"/>
              <w:left w:val="single" w:sz="4" w:space="0" w:color="auto"/>
              <w:bottom w:val="single" w:sz="4" w:space="0" w:color="auto"/>
              <w:right w:val="single" w:sz="4" w:space="0" w:color="auto"/>
            </w:tcBorders>
            <w:hideMark/>
          </w:tcPr>
          <w:p w14:paraId="55DDAC20" w14:textId="77777777" w:rsidR="00F004A4" w:rsidRPr="00925787" w:rsidRDefault="00F004A4" w:rsidP="009348C7">
            <w:pPr>
              <w:spacing w:before="80" w:after="80" w:line="276" w:lineRule="auto"/>
              <w:rPr>
                <w:rFonts w:ascii="Verdana" w:hAnsi="Verdana" w:cs="Arial"/>
                <w:i/>
              </w:rPr>
            </w:pPr>
            <w:r w:rsidRPr="00925787">
              <w:rPr>
                <w:rFonts w:ascii="Verdana" w:hAnsi="Verdana" w:cs="Arial"/>
                <w:i/>
              </w:rPr>
              <w:t xml:space="preserve">Other </w:t>
            </w:r>
          </w:p>
        </w:tc>
        <w:tc>
          <w:tcPr>
            <w:tcW w:w="698" w:type="dxa"/>
            <w:tcBorders>
              <w:top w:val="single" w:sz="4" w:space="0" w:color="auto"/>
              <w:left w:val="single" w:sz="4" w:space="0" w:color="auto"/>
              <w:bottom w:val="single" w:sz="4" w:space="0" w:color="auto"/>
              <w:right w:val="single" w:sz="4" w:space="0" w:color="auto"/>
            </w:tcBorders>
          </w:tcPr>
          <w:p w14:paraId="34212835" w14:textId="77777777" w:rsidR="00F004A4" w:rsidRPr="00925787" w:rsidRDefault="00F004A4" w:rsidP="009348C7">
            <w:pPr>
              <w:spacing w:before="80" w:after="80" w:line="276" w:lineRule="auto"/>
              <w:rPr>
                <w:rFonts w:ascii="Verdana" w:hAnsi="Verdana" w:cs="Arial"/>
              </w:rPr>
            </w:pPr>
          </w:p>
        </w:tc>
        <w:tc>
          <w:tcPr>
            <w:tcW w:w="714" w:type="dxa"/>
            <w:tcBorders>
              <w:top w:val="single" w:sz="4" w:space="0" w:color="auto"/>
              <w:left w:val="single" w:sz="4" w:space="0" w:color="auto"/>
              <w:bottom w:val="single" w:sz="4" w:space="0" w:color="auto"/>
              <w:right w:val="single" w:sz="4" w:space="0" w:color="auto"/>
            </w:tcBorders>
          </w:tcPr>
          <w:p w14:paraId="77105843" w14:textId="77777777" w:rsidR="00F004A4" w:rsidRPr="00925787" w:rsidRDefault="00F004A4" w:rsidP="009348C7">
            <w:pPr>
              <w:spacing w:before="80" w:after="80" w:line="276" w:lineRule="auto"/>
              <w:rPr>
                <w:rFonts w:ascii="Verdana" w:hAnsi="Verdana" w:cs="Arial"/>
              </w:rPr>
            </w:pPr>
          </w:p>
        </w:tc>
        <w:tc>
          <w:tcPr>
            <w:tcW w:w="709" w:type="dxa"/>
            <w:tcBorders>
              <w:top w:val="single" w:sz="4" w:space="0" w:color="auto"/>
              <w:left w:val="single" w:sz="4" w:space="0" w:color="auto"/>
              <w:bottom w:val="single" w:sz="4" w:space="0" w:color="auto"/>
              <w:right w:val="single" w:sz="4" w:space="0" w:color="auto"/>
            </w:tcBorders>
          </w:tcPr>
          <w:p w14:paraId="4916E878" w14:textId="77777777" w:rsidR="00F004A4" w:rsidRDefault="00F004A4" w:rsidP="009348C7">
            <w:pPr>
              <w:spacing w:line="276" w:lineRule="auto"/>
            </w:pPr>
          </w:p>
        </w:tc>
        <w:tc>
          <w:tcPr>
            <w:tcW w:w="3492" w:type="dxa"/>
            <w:tcBorders>
              <w:top w:val="single" w:sz="4" w:space="0" w:color="auto"/>
              <w:left w:val="single" w:sz="4" w:space="0" w:color="auto"/>
              <w:bottom w:val="single" w:sz="4" w:space="0" w:color="auto"/>
              <w:right w:val="single" w:sz="4" w:space="0" w:color="auto"/>
            </w:tcBorders>
          </w:tcPr>
          <w:p w14:paraId="0EE10D40" w14:textId="77777777" w:rsidR="00F004A4" w:rsidRPr="00447E6A" w:rsidRDefault="00F004A4" w:rsidP="009348C7">
            <w:pPr>
              <w:spacing w:before="80" w:after="80" w:line="276" w:lineRule="auto"/>
              <w:rPr>
                <w:rFonts w:ascii="Verdana" w:hAnsi="Verdana" w:cs="Arial"/>
              </w:rPr>
            </w:pPr>
            <w:r w:rsidRPr="00B279AA">
              <w:rPr>
                <w:rFonts w:ascii="Verdana" w:hAnsi="Verdana" w:cs="Arial"/>
              </w:rPr>
              <w:t>No specific impacts identified</w:t>
            </w:r>
          </w:p>
        </w:tc>
      </w:tr>
    </w:tbl>
    <w:p w14:paraId="1E0DD513" w14:textId="3D009229" w:rsidR="005E08E3" w:rsidRDefault="005E08E3" w:rsidP="005E08E3">
      <w:pPr>
        <w:spacing w:before="120" w:after="120" w:line="240" w:lineRule="auto"/>
        <w:contextualSpacing/>
        <w:rPr>
          <w:rFonts w:ascii="Verdana" w:eastAsia="Calibri" w:hAnsi="Verdana" w:cs="Times New Roman"/>
          <w:b/>
          <w:sz w:val="24"/>
          <w:szCs w:val="24"/>
        </w:rPr>
      </w:pPr>
    </w:p>
    <w:p w14:paraId="13B3FB3E" w14:textId="77777777" w:rsidR="005E08E3" w:rsidRPr="00226FE0" w:rsidRDefault="005E08E3" w:rsidP="005E08E3">
      <w:pPr>
        <w:spacing w:before="120" w:after="120" w:line="240" w:lineRule="auto"/>
        <w:contextualSpacing/>
        <w:rPr>
          <w:rFonts w:ascii="Verdana" w:eastAsia="Calibri" w:hAnsi="Verdana" w:cs="Times New Roman"/>
          <w:b/>
          <w:sz w:val="24"/>
          <w:szCs w:val="24"/>
        </w:rPr>
      </w:pPr>
      <w:bookmarkStart w:id="4" w:name="DPIA"/>
      <w:r w:rsidRPr="00226FE0">
        <w:rPr>
          <w:rFonts w:ascii="Verdana" w:eastAsia="Calibri" w:hAnsi="Verdana" w:cs="Times New Roman"/>
          <w:b/>
          <w:sz w:val="24"/>
          <w:szCs w:val="24"/>
        </w:rPr>
        <w:lastRenderedPageBreak/>
        <w:t>Data Protection Impact Assessment (DPIA) screening questions</w:t>
      </w:r>
    </w:p>
    <w:bookmarkEnd w:id="4"/>
    <w:p w14:paraId="7ABA3BFB" w14:textId="0000789E" w:rsidR="005E08E3" w:rsidRDefault="005E08E3" w:rsidP="005E08E3">
      <w:pPr>
        <w:spacing w:before="240" w:after="120"/>
        <w:rPr>
          <w:rFonts w:ascii="Verdana" w:hAnsi="Verdana"/>
        </w:rPr>
      </w:pPr>
      <w:r>
        <w:rPr>
          <w:rFonts w:ascii="Verdana" w:hAnsi="Verdana"/>
        </w:rPr>
        <w:t xml:space="preserve">If the document includes any personally identifiable information (PII) a Data Protection Impact Assessment (DPIA) will be required. This should be discussed with the Data Protection Officer and the DPIA file location referenced at this point in your document. </w:t>
      </w:r>
    </w:p>
    <w:p w14:paraId="559C10CE" w14:textId="77777777" w:rsidR="005E08E3" w:rsidRDefault="005E08E3" w:rsidP="005E08E3">
      <w:pPr>
        <w:spacing w:after="120"/>
        <w:rPr>
          <w:rFonts w:ascii="Verdana" w:hAnsi="Verdana"/>
        </w:rPr>
      </w:pPr>
      <w:r>
        <w:rPr>
          <w:rFonts w:ascii="Verdana" w:hAnsi="Verdana"/>
        </w:rPr>
        <w:t xml:space="preserve">Where no PII is </w:t>
      </w:r>
      <w:proofErr w:type="gramStart"/>
      <w:r>
        <w:rPr>
          <w:rFonts w:ascii="Verdana" w:hAnsi="Verdana"/>
        </w:rPr>
        <w:t>involved</w:t>
      </w:r>
      <w:proofErr w:type="gramEnd"/>
      <w:r>
        <w:rPr>
          <w:rFonts w:ascii="Verdana" w:hAnsi="Verdana"/>
        </w:rPr>
        <w:t xml:space="preserve"> it should be stated at this point in your document.  </w:t>
      </w:r>
    </w:p>
    <w:p w14:paraId="5F3D9C28" w14:textId="77777777" w:rsidR="005E08E3" w:rsidRDefault="005E08E3" w:rsidP="005E08E3">
      <w:pPr>
        <w:spacing w:after="120"/>
        <w:rPr>
          <w:rFonts w:ascii="Verdana" w:hAnsi="Verdana"/>
        </w:rPr>
      </w:pPr>
      <w:r>
        <w:rPr>
          <w:rFonts w:ascii="Verdana" w:hAnsi="Verdana"/>
        </w:rPr>
        <w:t xml:space="preserve">The Data Protection Officer holds the master copies of all completed DPIA in </w:t>
      </w:r>
      <w:proofErr w:type="gramStart"/>
      <w:r>
        <w:rPr>
          <w:rFonts w:ascii="Verdana" w:hAnsi="Verdana"/>
        </w:rPr>
        <w:t>N:Common</w:t>
      </w:r>
      <w:proofErr w:type="gramEnd"/>
      <w:r>
        <w:rPr>
          <w:rFonts w:ascii="Verdana" w:hAnsi="Verdana"/>
        </w:rPr>
        <w:t>/Information Assets/DPIAs.</w:t>
      </w:r>
    </w:p>
    <w:p w14:paraId="599C84E5" w14:textId="77777777" w:rsidR="005E08E3" w:rsidRDefault="005E08E3" w:rsidP="005E08E3">
      <w:pPr>
        <w:spacing w:after="120"/>
        <w:rPr>
          <w:rFonts w:ascii="Verdana" w:hAnsi="Verdana"/>
        </w:rPr>
      </w:pPr>
      <w:r>
        <w:rPr>
          <w:rFonts w:ascii="Verdana" w:hAnsi="Verdana"/>
        </w:rPr>
        <w:t xml:space="preserve">The DPIA needs to be reviewed periodically to ensure that any PII is adequately considered.  </w:t>
      </w:r>
    </w:p>
    <w:p w14:paraId="64A32147" w14:textId="77777777" w:rsidR="005E08E3" w:rsidRPr="00D906F8" w:rsidRDefault="005E08E3" w:rsidP="005E08E3">
      <w:pPr>
        <w:spacing w:after="120"/>
        <w:rPr>
          <w:rFonts w:ascii="Verdana" w:eastAsia="Calibri" w:hAnsi="Verdana" w:cs="Times New Roman"/>
          <w:b/>
          <w:sz w:val="4"/>
          <w:szCs w:val="4"/>
        </w:rPr>
      </w:pPr>
      <w:r>
        <w:rPr>
          <w:rFonts w:ascii="Verdana" w:eastAsia="Calibri" w:hAnsi="Verdana" w:cs="Times New Roman"/>
        </w:rPr>
        <w:t xml:space="preserve">The DPIA template and guidance can be found </w:t>
      </w:r>
      <w:hyperlink r:id="rId14" w:history="1">
        <w:r w:rsidRPr="00383DAD">
          <w:rPr>
            <w:rStyle w:val="Hyperlink"/>
            <w:rFonts w:ascii="Verdana" w:eastAsia="Calibri" w:hAnsi="Verdana"/>
          </w:rPr>
          <w:t>here</w:t>
        </w:r>
      </w:hyperlink>
      <w:r>
        <w:rPr>
          <w:rFonts w:ascii="Verdana" w:eastAsia="Calibri" w:hAnsi="Verdana" w:cs="Times New Roman"/>
        </w:rPr>
        <w:t>.</w:t>
      </w:r>
    </w:p>
    <w:bookmarkEnd w:id="3"/>
    <w:p w14:paraId="614083B2" w14:textId="77777777" w:rsidR="005E08E3" w:rsidRPr="00226FE0" w:rsidRDefault="005E08E3" w:rsidP="005E08E3">
      <w:pPr>
        <w:spacing w:before="120" w:after="120" w:line="240" w:lineRule="auto"/>
        <w:contextualSpacing/>
        <w:rPr>
          <w:rFonts w:ascii="Verdana" w:eastAsia="Calibri" w:hAnsi="Verdana" w:cs="Times New Roman"/>
          <w:b/>
          <w:sz w:val="24"/>
          <w:szCs w:val="24"/>
        </w:rPr>
      </w:pPr>
    </w:p>
    <w:p w14:paraId="03093AE1" w14:textId="77777777" w:rsidR="006C286E" w:rsidRDefault="006C286E" w:rsidP="006C286E"/>
    <w:p w14:paraId="14247CD8" w14:textId="77777777" w:rsidR="006C286E" w:rsidRPr="00205195" w:rsidRDefault="006C286E" w:rsidP="006C286E"/>
    <w:p w14:paraId="56D6194D" w14:textId="77777777" w:rsidR="00AF451C" w:rsidRPr="00F43ABB" w:rsidRDefault="00AF451C" w:rsidP="00AF451C">
      <w:pPr>
        <w:pStyle w:val="BodyText"/>
        <w:spacing w:before="0" w:after="120" w:line="360" w:lineRule="auto"/>
        <w:jc w:val="left"/>
        <w:rPr>
          <w:rFonts w:ascii="Verdana" w:hAnsi="Verdana"/>
          <w:szCs w:val="20"/>
        </w:rPr>
      </w:pPr>
    </w:p>
    <w:sectPr w:rsidR="00AF451C" w:rsidRPr="00F43ABB" w:rsidSect="006E464D">
      <w:headerReference w:type="default" r:id="rId15"/>
      <w:footerReference w:type="default" r:id="rId16"/>
      <w:pgSz w:w="11906" w:h="16838"/>
      <w:pgMar w:top="35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9E40" w14:textId="77777777" w:rsidR="00914983" w:rsidRDefault="00914983" w:rsidP="000E591A">
      <w:pPr>
        <w:spacing w:after="0" w:line="240" w:lineRule="auto"/>
      </w:pPr>
      <w:r>
        <w:separator/>
      </w:r>
    </w:p>
  </w:endnote>
  <w:endnote w:type="continuationSeparator" w:id="0">
    <w:p w14:paraId="76B3B30E" w14:textId="77777777" w:rsidR="00914983" w:rsidRDefault="00914983" w:rsidP="000E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Arial Rounded MT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58153"/>
      <w:docPartObj>
        <w:docPartGallery w:val="Page Numbers (Bottom of Page)"/>
        <w:docPartUnique/>
      </w:docPartObj>
    </w:sdtPr>
    <w:sdtEndPr>
      <w:rPr>
        <w:rFonts w:ascii="Verdana" w:hAnsi="Verdana"/>
        <w:noProof/>
        <w:sz w:val="18"/>
        <w:szCs w:val="18"/>
      </w:rPr>
    </w:sdtEndPr>
    <w:sdtContent>
      <w:p w14:paraId="7B2A9DC2" w14:textId="77777777" w:rsidR="004D6D22" w:rsidRPr="005935E9" w:rsidRDefault="004D6D22">
        <w:pPr>
          <w:pStyle w:val="Footer"/>
          <w:jc w:val="center"/>
          <w:rPr>
            <w:rFonts w:ascii="Verdana" w:hAnsi="Verdana"/>
            <w:sz w:val="18"/>
            <w:szCs w:val="18"/>
          </w:rPr>
        </w:pPr>
        <w:r w:rsidRPr="005935E9">
          <w:rPr>
            <w:rFonts w:ascii="Verdana" w:hAnsi="Verdana"/>
            <w:sz w:val="18"/>
            <w:szCs w:val="18"/>
          </w:rPr>
          <w:fldChar w:fldCharType="begin"/>
        </w:r>
        <w:r w:rsidRPr="005935E9">
          <w:rPr>
            <w:rFonts w:ascii="Verdana" w:hAnsi="Verdana"/>
            <w:sz w:val="18"/>
            <w:szCs w:val="18"/>
          </w:rPr>
          <w:instrText xml:space="preserve"> PAGE   \* MERGEFORMAT </w:instrText>
        </w:r>
        <w:r w:rsidRPr="005935E9">
          <w:rPr>
            <w:rFonts w:ascii="Verdana" w:hAnsi="Verdana"/>
            <w:sz w:val="18"/>
            <w:szCs w:val="18"/>
          </w:rPr>
          <w:fldChar w:fldCharType="separate"/>
        </w:r>
        <w:r>
          <w:rPr>
            <w:rFonts w:ascii="Verdana" w:hAnsi="Verdana"/>
            <w:noProof/>
            <w:sz w:val="18"/>
            <w:szCs w:val="18"/>
          </w:rPr>
          <w:t>12</w:t>
        </w:r>
        <w:r w:rsidRPr="005935E9">
          <w:rPr>
            <w:rFonts w:ascii="Verdana" w:hAnsi="Verdana"/>
            <w:noProof/>
            <w:sz w:val="18"/>
            <w:szCs w:val="18"/>
          </w:rPr>
          <w:fldChar w:fldCharType="end"/>
        </w:r>
      </w:p>
    </w:sdtContent>
  </w:sdt>
  <w:p w14:paraId="2CF30CFF" w14:textId="77777777" w:rsidR="004D6D22" w:rsidRDefault="004D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B25" w14:textId="77777777" w:rsidR="00914983" w:rsidRDefault="00914983" w:rsidP="000E591A">
      <w:pPr>
        <w:spacing w:after="0" w:line="240" w:lineRule="auto"/>
      </w:pPr>
      <w:r>
        <w:separator/>
      </w:r>
    </w:p>
  </w:footnote>
  <w:footnote w:type="continuationSeparator" w:id="0">
    <w:p w14:paraId="6F06B088" w14:textId="77777777" w:rsidR="00914983" w:rsidRDefault="00914983" w:rsidP="000E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840" w14:textId="77777777" w:rsidR="004D6D22" w:rsidRPr="00820E8C" w:rsidRDefault="002A1EF8" w:rsidP="000E591A">
    <w:pPr>
      <w:ind w:right="345" w:firstLine="1134"/>
      <w:rPr>
        <w:b/>
        <w:sz w:val="44"/>
      </w:rPr>
    </w:pPr>
    <w:r>
      <w:rPr>
        <w:noProof/>
      </w:rPr>
      <w:pict w14:anchorId="04CFB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75pt;margin-top:-41.4pt;width:225pt;height:93.8pt;z-index:251662336;mso-position-horizontal-relative:text;mso-position-vertical-relative:text">
          <v:imagedata r:id="rId1" o:title="Dark blue"/>
          <w10:wrap type="square"/>
        </v:shape>
      </w:pict>
    </w:r>
    <w:r w:rsidR="004D6D22">
      <w:rPr>
        <w:b/>
        <w:noProof/>
        <w:sz w:val="44"/>
        <w:lang w:eastAsia="en-GB"/>
      </w:rPr>
      <mc:AlternateContent>
        <mc:Choice Requires="wps">
          <w:drawing>
            <wp:anchor distT="0" distB="0" distL="114300" distR="114300" simplePos="0" relativeHeight="251660288" behindDoc="1" locked="0" layoutInCell="1" allowOverlap="1" wp14:anchorId="2FD86CA3" wp14:editId="1CCC7319">
              <wp:simplePos x="0" y="0"/>
              <wp:positionH relativeFrom="column">
                <wp:posOffset>-904352</wp:posOffset>
              </wp:positionH>
              <wp:positionV relativeFrom="paragraph">
                <wp:posOffset>-449581</wp:posOffset>
              </wp:positionV>
              <wp:extent cx="7546933" cy="1115367"/>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546933" cy="1115367"/>
                      </a:xfrm>
                      <a:prstGeom prst="rect">
                        <a:avLst/>
                      </a:prstGeom>
                      <a:solidFill>
                        <a:srgbClr val="07173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B9003" w14:textId="77777777" w:rsidR="004D6D22" w:rsidRPr="006A4AF4" w:rsidRDefault="004D6D22"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r>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 xml:space="preserve">Pay </w:t>
                          </w:r>
                          <w:r w:rsidRPr="006A4AF4">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6CA3" id="_x0000_t202" coordsize="21600,21600" o:spt="202" path="m,l,21600r21600,l21600,xe">
              <v:stroke joinstyle="miter"/>
              <v:path gradientshapeok="t" o:connecttype="rect"/>
            </v:shapetype>
            <v:shape id="Text Box 7" o:spid="_x0000_s1038" type="#_x0000_t202" style="position:absolute;left:0;text-align:left;margin-left:-71.2pt;margin-top:-35.4pt;width:594.25pt;height:8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" fillcolor="#071738" stroked="f" strokeweight=".5pt">
              <v:textbox>
                <w:txbxContent>
                  <w:p w14:paraId="567B9003" w14:textId="77777777" w:rsidR="004D6D22" w:rsidRPr="006A4AF4" w:rsidRDefault="004D6D22" w:rsidP="005503BC">
                    <w:pPr>
                      <w:spacing w:before="567" w:after="120" w:line="240" w:lineRule="auto"/>
                      <w:ind w:left="567" w:right="567"/>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pPr>
                    <w:r>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 xml:space="preserve">Pay </w:t>
                    </w:r>
                    <w:r w:rsidRPr="006A4AF4">
                      <w:rPr>
                        <w:rFonts w:ascii="Verdana" w:hAnsi="Verdana"/>
                        <w:b/>
                        <w:color w:val="F2F2F2" w:themeColor="background1" w:themeShade="F2"/>
                        <w:sz w:val="44"/>
                        <w:szCs w:val="44"/>
                        <w14:textOutline w14:w="9525" w14:cap="rnd" w14:cmpd="sng" w14:algn="ctr">
                          <w14:solidFill>
                            <w14:schemeClr w14:val="bg1">
                              <w14:lumMod w14:val="95000"/>
                            </w14:schemeClr>
                          </w14:solidFill>
                          <w14:prstDash w14:val="solid"/>
                          <w14:bevel/>
                        </w14:textOutline>
                      </w:rPr>
                      <w:t>Policy</w:t>
                    </w:r>
                  </w:p>
                </w:txbxContent>
              </v:textbox>
            </v:shape>
          </w:pict>
        </mc:Fallback>
      </mc:AlternateContent>
    </w:r>
    <w:r w:rsidR="004D6D22">
      <w:rPr>
        <w:b/>
        <w:sz w:val="44"/>
      </w:rPr>
      <w:tab/>
    </w:r>
    <w:r w:rsidR="004D6D22">
      <w:rPr>
        <w:b/>
        <w:sz w:val="44"/>
      </w:rPr>
      <w:tab/>
    </w:r>
    <w:r w:rsidR="004D6D22">
      <w:rPr>
        <w:b/>
        <w:sz w:val="44"/>
      </w:rPr>
      <w:tab/>
    </w:r>
    <w:r w:rsidR="004D6D22">
      <w:rPr>
        <w:b/>
        <w:noProof/>
        <w:sz w:val="44"/>
        <w:lang w:eastAsia="en-GB"/>
      </w:rPr>
      <w:ptab w:relativeTo="margin" w:alignment="right" w:leader="none"/>
    </w:r>
    <w:r w:rsidR="004D6D22">
      <w:rPr>
        <w:b/>
        <w:noProof/>
        <w:sz w:val="44"/>
        <w:lang w:eastAsia="en-GB"/>
      </w:rPr>
      <w:t xml:space="preserve"> </w:t>
    </w:r>
  </w:p>
  <w:p w14:paraId="01F8F292" w14:textId="77777777" w:rsidR="004D6D22" w:rsidRDefault="004D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FA"/>
    <w:multiLevelType w:val="hybridMultilevel"/>
    <w:tmpl w:val="C68A2764"/>
    <w:lvl w:ilvl="0" w:tplc="A2F883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90A56"/>
    <w:multiLevelType w:val="multilevel"/>
    <w:tmpl w:val="D632F2A0"/>
    <w:lvl w:ilvl="0">
      <w:start w:val="1"/>
      <w:numFmt w:val="decimal"/>
      <w:lvlText w:val="%1."/>
      <w:lvlJc w:val="left"/>
      <w:pPr>
        <w:ind w:left="432" w:hanging="432"/>
      </w:pPr>
      <w:rPr>
        <w:rFonts w:ascii="Verdana" w:hAnsi="Verdana"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A433F3"/>
    <w:multiLevelType w:val="hybridMultilevel"/>
    <w:tmpl w:val="8CF40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84335"/>
    <w:multiLevelType w:val="hybridMultilevel"/>
    <w:tmpl w:val="57143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20A99"/>
    <w:multiLevelType w:val="hybridMultilevel"/>
    <w:tmpl w:val="71E86D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4746"/>
    <w:multiLevelType w:val="hybridMultilevel"/>
    <w:tmpl w:val="5F1A0484"/>
    <w:lvl w:ilvl="0" w:tplc="82544470">
      <w:start w:val="1"/>
      <w:numFmt w:val="decimal"/>
      <w:lvlText w:val="%1."/>
      <w:lvlJc w:val="left"/>
      <w:pPr>
        <w:ind w:left="360" w:hanging="360"/>
      </w:pPr>
      <w:rPr>
        <w:rFonts w:ascii="Verdana" w:hAnsi="Verdan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B565A"/>
    <w:multiLevelType w:val="hybridMultilevel"/>
    <w:tmpl w:val="F3244E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0F264BF1"/>
    <w:multiLevelType w:val="hybridMultilevel"/>
    <w:tmpl w:val="2D2410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F292B"/>
    <w:multiLevelType w:val="hybridMultilevel"/>
    <w:tmpl w:val="8AC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0404C"/>
    <w:multiLevelType w:val="hybridMultilevel"/>
    <w:tmpl w:val="ABB0F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D4167"/>
    <w:multiLevelType w:val="hybridMultilevel"/>
    <w:tmpl w:val="96E2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83310"/>
    <w:multiLevelType w:val="hybridMultilevel"/>
    <w:tmpl w:val="5BBA6A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45C22"/>
    <w:multiLevelType w:val="hybridMultilevel"/>
    <w:tmpl w:val="8A928C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244D46A2"/>
    <w:multiLevelType w:val="hybridMultilevel"/>
    <w:tmpl w:val="CAC2F980"/>
    <w:lvl w:ilvl="0" w:tplc="88AEEDE0">
      <w:start w:val="6"/>
      <w:numFmt w:val="decimal"/>
      <w:lvlText w:val="%1."/>
      <w:lvlJc w:val="left"/>
      <w:pPr>
        <w:ind w:left="360" w:hanging="360"/>
      </w:pPr>
      <w:rPr>
        <w:rFonts w:asciiTheme="minorHAnsi" w:hAnsi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A1D9F"/>
    <w:multiLevelType w:val="hybridMultilevel"/>
    <w:tmpl w:val="2F123580"/>
    <w:lvl w:ilvl="0" w:tplc="ECC4D114">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A1814"/>
    <w:multiLevelType w:val="hybridMultilevel"/>
    <w:tmpl w:val="E382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51111"/>
    <w:multiLevelType w:val="hybridMultilevel"/>
    <w:tmpl w:val="6F1C149A"/>
    <w:lvl w:ilvl="0" w:tplc="74C08DEE">
      <w:start w:val="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A76D3"/>
    <w:multiLevelType w:val="hybridMultilevel"/>
    <w:tmpl w:val="93EA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E497F"/>
    <w:multiLevelType w:val="hybridMultilevel"/>
    <w:tmpl w:val="A95EE4A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6801FD"/>
    <w:multiLevelType w:val="hybridMultilevel"/>
    <w:tmpl w:val="F45864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42268"/>
    <w:multiLevelType w:val="hybridMultilevel"/>
    <w:tmpl w:val="35B4A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BE3404E"/>
    <w:multiLevelType w:val="hybridMultilevel"/>
    <w:tmpl w:val="6570F4AA"/>
    <w:lvl w:ilvl="0" w:tplc="C70CA0AC">
      <w:numFmt w:val="decimal"/>
      <w:lvlText w:val="%1"/>
      <w:lvlJc w:val="left"/>
      <w:pPr>
        <w:tabs>
          <w:tab w:val="num" w:pos="4560"/>
        </w:tabs>
        <w:ind w:left="4560" w:hanging="42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4324FD"/>
    <w:multiLevelType w:val="hybridMultilevel"/>
    <w:tmpl w:val="6F98B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B2623"/>
    <w:multiLevelType w:val="hybridMultilevel"/>
    <w:tmpl w:val="005AC074"/>
    <w:lvl w:ilvl="0" w:tplc="92E6FB0C">
      <w:start w:val="5"/>
      <w:numFmt w:val="decimal"/>
      <w:lvlText w:val="%1."/>
      <w:lvlJc w:val="left"/>
      <w:pPr>
        <w:ind w:left="426" w:hanging="360"/>
      </w:pPr>
      <w:rPr>
        <w:rFonts w:ascii="Verdana" w:hAnsi="Verdana" w:hint="default"/>
        <w:color w:val="auto"/>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3E4B0F7D"/>
    <w:multiLevelType w:val="hybridMultilevel"/>
    <w:tmpl w:val="B0D0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90A5B"/>
    <w:multiLevelType w:val="hybridMultilevel"/>
    <w:tmpl w:val="98603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D0099"/>
    <w:multiLevelType w:val="hybridMultilevel"/>
    <w:tmpl w:val="19B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82601"/>
    <w:multiLevelType w:val="hybridMultilevel"/>
    <w:tmpl w:val="597C6A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11155"/>
    <w:multiLevelType w:val="multilevel"/>
    <w:tmpl w:val="2B0C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C10F5"/>
    <w:multiLevelType w:val="hybridMultilevel"/>
    <w:tmpl w:val="1FB2713A"/>
    <w:lvl w:ilvl="0" w:tplc="35DA51FA">
      <w:start w:val="1"/>
      <w:numFmt w:val="upperLetter"/>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0131C12"/>
    <w:multiLevelType w:val="hybridMultilevel"/>
    <w:tmpl w:val="3184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80934"/>
    <w:multiLevelType w:val="hybridMultilevel"/>
    <w:tmpl w:val="A35ED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83176"/>
    <w:multiLevelType w:val="hybridMultilevel"/>
    <w:tmpl w:val="7A4E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36A95"/>
    <w:multiLevelType w:val="hybridMultilevel"/>
    <w:tmpl w:val="69E01B5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4" w15:restartNumberingAfterBreak="0">
    <w:nsid w:val="5E7902A3"/>
    <w:multiLevelType w:val="hybridMultilevel"/>
    <w:tmpl w:val="96C0CB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521B1"/>
    <w:multiLevelType w:val="hybridMultilevel"/>
    <w:tmpl w:val="64DC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B7E17"/>
    <w:multiLevelType w:val="hybridMultilevel"/>
    <w:tmpl w:val="FBAEF8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81FE4"/>
    <w:multiLevelType w:val="hybridMultilevel"/>
    <w:tmpl w:val="6E66B8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63AB7485"/>
    <w:multiLevelType w:val="hybridMultilevel"/>
    <w:tmpl w:val="79702B50"/>
    <w:lvl w:ilvl="0" w:tplc="E17618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C05CBF"/>
    <w:multiLevelType w:val="hybridMultilevel"/>
    <w:tmpl w:val="C44874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0" w15:restartNumberingAfterBreak="0">
    <w:nsid w:val="6B200540"/>
    <w:multiLevelType w:val="hybridMultilevel"/>
    <w:tmpl w:val="529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856D1"/>
    <w:multiLevelType w:val="hybridMultilevel"/>
    <w:tmpl w:val="981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16D87"/>
    <w:multiLevelType w:val="hybridMultilevel"/>
    <w:tmpl w:val="240C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70547"/>
    <w:multiLevelType w:val="hybridMultilevel"/>
    <w:tmpl w:val="5DF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D2E9D"/>
    <w:multiLevelType w:val="hybridMultilevel"/>
    <w:tmpl w:val="FD3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B4B19"/>
    <w:multiLevelType w:val="multilevel"/>
    <w:tmpl w:val="985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C567E"/>
    <w:multiLevelType w:val="hybridMultilevel"/>
    <w:tmpl w:val="EFB211E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CE93F01"/>
    <w:multiLevelType w:val="hybridMultilevel"/>
    <w:tmpl w:val="67F4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30"/>
  </w:num>
  <w:num w:numId="4">
    <w:abstractNumId w:val="21"/>
  </w:num>
  <w:num w:numId="5">
    <w:abstractNumId w:val="2"/>
  </w:num>
  <w:num w:numId="6">
    <w:abstractNumId w:val="27"/>
  </w:num>
  <w:num w:numId="7">
    <w:abstractNumId w:val="36"/>
  </w:num>
  <w:num w:numId="8">
    <w:abstractNumId w:val="31"/>
  </w:num>
  <w:num w:numId="9">
    <w:abstractNumId w:val="19"/>
  </w:num>
  <w:num w:numId="10">
    <w:abstractNumId w:val="7"/>
  </w:num>
  <w:num w:numId="11">
    <w:abstractNumId w:val="34"/>
  </w:num>
  <w:num w:numId="12">
    <w:abstractNumId w:val="4"/>
  </w:num>
  <w:num w:numId="13">
    <w:abstractNumId w:val="0"/>
  </w:num>
  <w:num w:numId="14">
    <w:abstractNumId w:val="11"/>
  </w:num>
  <w:num w:numId="15">
    <w:abstractNumId w:val="18"/>
  </w:num>
  <w:num w:numId="16">
    <w:abstractNumId w:val="9"/>
  </w:num>
  <w:num w:numId="17">
    <w:abstractNumId w:val="42"/>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8"/>
  </w:num>
  <w:num w:numId="25">
    <w:abstractNumId w:val="5"/>
  </w:num>
  <w:num w:numId="26">
    <w:abstractNumId w:val="13"/>
  </w:num>
  <w:num w:numId="27">
    <w:abstractNumId w:val="22"/>
  </w:num>
  <w:num w:numId="28">
    <w:abstractNumId w:val="25"/>
  </w:num>
  <w:num w:numId="29">
    <w:abstractNumId w:val="43"/>
  </w:num>
  <w:num w:numId="30">
    <w:abstractNumId w:val="15"/>
  </w:num>
  <w:num w:numId="31">
    <w:abstractNumId w:val="23"/>
  </w:num>
  <w:num w:numId="32">
    <w:abstractNumId w:val="47"/>
  </w:num>
  <w:num w:numId="33">
    <w:abstractNumId w:val="16"/>
  </w:num>
  <w:num w:numId="34">
    <w:abstractNumId w:val="4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2"/>
  </w:num>
  <w:num w:numId="38">
    <w:abstractNumId w:val="10"/>
  </w:num>
  <w:num w:numId="39">
    <w:abstractNumId w:val="32"/>
  </w:num>
  <w:num w:numId="40">
    <w:abstractNumId w:val="41"/>
  </w:num>
  <w:num w:numId="41">
    <w:abstractNumId w:val="39"/>
  </w:num>
  <w:num w:numId="42">
    <w:abstractNumId w:val="35"/>
  </w:num>
  <w:num w:numId="43">
    <w:abstractNumId w:val="38"/>
  </w:num>
  <w:num w:numId="44">
    <w:abstractNumId w:val="37"/>
  </w:num>
  <w:num w:numId="45">
    <w:abstractNumId w:val="46"/>
  </w:num>
  <w:num w:numId="46">
    <w:abstractNumId w:val="8"/>
  </w:num>
  <w:num w:numId="47">
    <w:abstractNumId w:val="6"/>
  </w:num>
  <w:num w:numId="48">
    <w:abstractNumId w:val="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1A"/>
    <w:rsid w:val="000069DF"/>
    <w:rsid w:val="00021782"/>
    <w:rsid w:val="0005348C"/>
    <w:rsid w:val="00054392"/>
    <w:rsid w:val="00055927"/>
    <w:rsid w:val="000564D0"/>
    <w:rsid w:val="000565BE"/>
    <w:rsid w:val="000655AB"/>
    <w:rsid w:val="00075C8A"/>
    <w:rsid w:val="0008246C"/>
    <w:rsid w:val="000A4533"/>
    <w:rsid w:val="000A74A6"/>
    <w:rsid w:val="000B5570"/>
    <w:rsid w:val="000C328A"/>
    <w:rsid w:val="000C6FB5"/>
    <w:rsid w:val="000E0E74"/>
    <w:rsid w:val="000E591A"/>
    <w:rsid w:val="000F3B05"/>
    <w:rsid w:val="00111A80"/>
    <w:rsid w:val="001130B3"/>
    <w:rsid w:val="0011379B"/>
    <w:rsid w:val="0012652E"/>
    <w:rsid w:val="001460FC"/>
    <w:rsid w:val="00151025"/>
    <w:rsid w:val="00156486"/>
    <w:rsid w:val="00165030"/>
    <w:rsid w:val="00165EFA"/>
    <w:rsid w:val="001820AA"/>
    <w:rsid w:val="0018300D"/>
    <w:rsid w:val="00187ABB"/>
    <w:rsid w:val="001B0960"/>
    <w:rsid w:val="001B2409"/>
    <w:rsid w:val="001B5B30"/>
    <w:rsid w:val="001C1A22"/>
    <w:rsid w:val="001C3BCE"/>
    <w:rsid w:val="001C3EE9"/>
    <w:rsid w:val="001D3AAB"/>
    <w:rsid w:val="001E2DF1"/>
    <w:rsid w:val="001E6398"/>
    <w:rsid w:val="001E72B0"/>
    <w:rsid w:val="0020145E"/>
    <w:rsid w:val="00201FBE"/>
    <w:rsid w:val="00202D50"/>
    <w:rsid w:val="00205A60"/>
    <w:rsid w:val="002120D6"/>
    <w:rsid w:val="00214645"/>
    <w:rsid w:val="002149C3"/>
    <w:rsid w:val="002273EB"/>
    <w:rsid w:val="002312DF"/>
    <w:rsid w:val="00243B60"/>
    <w:rsid w:val="0024777D"/>
    <w:rsid w:val="002544D7"/>
    <w:rsid w:val="00282648"/>
    <w:rsid w:val="0029523F"/>
    <w:rsid w:val="00296448"/>
    <w:rsid w:val="002A118F"/>
    <w:rsid w:val="002A1EF8"/>
    <w:rsid w:val="002B5EE8"/>
    <w:rsid w:val="002C09B6"/>
    <w:rsid w:val="002C6FF5"/>
    <w:rsid w:val="002D32F0"/>
    <w:rsid w:val="002D3724"/>
    <w:rsid w:val="00302149"/>
    <w:rsid w:val="00305F62"/>
    <w:rsid w:val="00311E14"/>
    <w:rsid w:val="00314D98"/>
    <w:rsid w:val="00352300"/>
    <w:rsid w:val="00357963"/>
    <w:rsid w:val="00363F21"/>
    <w:rsid w:val="00376587"/>
    <w:rsid w:val="003A2DD2"/>
    <w:rsid w:val="003A3639"/>
    <w:rsid w:val="003C11C7"/>
    <w:rsid w:val="003D77A3"/>
    <w:rsid w:val="003F327A"/>
    <w:rsid w:val="003F44E9"/>
    <w:rsid w:val="00405020"/>
    <w:rsid w:val="00412C24"/>
    <w:rsid w:val="00413E67"/>
    <w:rsid w:val="0042069F"/>
    <w:rsid w:val="0042156C"/>
    <w:rsid w:val="00425621"/>
    <w:rsid w:val="00431509"/>
    <w:rsid w:val="00431D66"/>
    <w:rsid w:val="00442E45"/>
    <w:rsid w:val="004435C6"/>
    <w:rsid w:val="0044733E"/>
    <w:rsid w:val="0045793D"/>
    <w:rsid w:val="004618E1"/>
    <w:rsid w:val="00467D09"/>
    <w:rsid w:val="00471895"/>
    <w:rsid w:val="00486AE6"/>
    <w:rsid w:val="004B337B"/>
    <w:rsid w:val="004B5688"/>
    <w:rsid w:val="004D2299"/>
    <w:rsid w:val="004D23EE"/>
    <w:rsid w:val="004D6D22"/>
    <w:rsid w:val="004E07F3"/>
    <w:rsid w:val="004E0DF1"/>
    <w:rsid w:val="004E7409"/>
    <w:rsid w:val="00500540"/>
    <w:rsid w:val="005114F8"/>
    <w:rsid w:val="005173E6"/>
    <w:rsid w:val="00520D4F"/>
    <w:rsid w:val="00523ECC"/>
    <w:rsid w:val="00532261"/>
    <w:rsid w:val="005359B8"/>
    <w:rsid w:val="00543C2A"/>
    <w:rsid w:val="005503BC"/>
    <w:rsid w:val="00553345"/>
    <w:rsid w:val="00554A89"/>
    <w:rsid w:val="00556F6D"/>
    <w:rsid w:val="005659F7"/>
    <w:rsid w:val="0057009E"/>
    <w:rsid w:val="00570FC1"/>
    <w:rsid w:val="00572081"/>
    <w:rsid w:val="005771B5"/>
    <w:rsid w:val="00580978"/>
    <w:rsid w:val="00580AA1"/>
    <w:rsid w:val="00581D10"/>
    <w:rsid w:val="00592477"/>
    <w:rsid w:val="005935E9"/>
    <w:rsid w:val="00597DAB"/>
    <w:rsid w:val="005A430F"/>
    <w:rsid w:val="005B3419"/>
    <w:rsid w:val="005B46CB"/>
    <w:rsid w:val="005B4C3A"/>
    <w:rsid w:val="005C5ED0"/>
    <w:rsid w:val="005C7208"/>
    <w:rsid w:val="005D3FAA"/>
    <w:rsid w:val="005E0731"/>
    <w:rsid w:val="005E08E3"/>
    <w:rsid w:val="005F073B"/>
    <w:rsid w:val="00606CDF"/>
    <w:rsid w:val="00606D2C"/>
    <w:rsid w:val="006146B2"/>
    <w:rsid w:val="006175E0"/>
    <w:rsid w:val="00617DE0"/>
    <w:rsid w:val="0062426A"/>
    <w:rsid w:val="00632B19"/>
    <w:rsid w:val="00647B11"/>
    <w:rsid w:val="00663289"/>
    <w:rsid w:val="0068454D"/>
    <w:rsid w:val="0068548D"/>
    <w:rsid w:val="00692D37"/>
    <w:rsid w:val="006A2E70"/>
    <w:rsid w:val="006A4AF4"/>
    <w:rsid w:val="006B1D8A"/>
    <w:rsid w:val="006B2B94"/>
    <w:rsid w:val="006B383F"/>
    <w:rsid w:val="006B783B"/>
    <w:rsid w:val="006C286E"/>
    <w:rsid w:val="006D1493"/>
    <w:rsid w:val="006D6254"/>
    <w:rsid w:val="006E464D"/>
    <w:rsid w:val="006F5F87"/>
    <w:rsid w:val="00702187"/>
    <w:rsid w:val="007052D3"/>
    <w:rsid w:val="00720909"/>
    <w:rsid w:val="00724CC4"/>
    <w:rsid w:val="0072616C"/>
    <w:rsid w:val="00727055"/>
    <w:rsid w:val="00735627"/>
    <w:rsid w:val="007430ED"/>
    <w:rsid w:val="00750565"/>
    <w:rsid w:val="00756EDB"/>
    <w:rsid w:val="00761C5D"/>
    <w:rsid w:val="00763D9F"/>
    <w:rsid w:val="00772197"/>
    <w:rsid w:val="00775B3B"/>
    <w:rsid w:val="007917A5"/>
    <w:rsid w:val="00791877"/>
    <w:rsid w:val="007D131A"/>
    <w:rsid w:val="007E53BC"/>
    <w:rsid w:val="007E785B"/>
    <w:rsid w:val="007F14F9"/>
    <w:rsid w:val="00807399"/>
    <w:rsid w:val="00814033"/>
    <w:rsid w:val="008151D3"/>
    <w:rsid w:val="00823D75"/>
    <w:rsid w:val="00826C96"/>
    <w:rsid w:val="00827F3E"/>
    <w:rsid w:val="00827FFE"/>
    <w:rsid w:val="00830D6A"/>
    <w:rsid w:val="0083713F"/>
    <w:rsid w:val="00843C2F"/>
    <w:rsid w:val="00862250"/>
    <w:rsid w:val="008977D1"/>
    <w:rsid w:val="008A5AF0"/>
    <w:rsid w:val="008B2A66"/>
    <w:rsid w:val="008C071F"/>
    <w:rsid w:val="008C0A11"/>
    <w:rsid w:val="008C6002"/>
    <w:rsid w:val="008C67E9"/>
    <w:rsid w:val="008D1D35"/>
    <w:rsid w:val="008D2C80"/>
    <w:rsid w:val="008D345B"/>
    <w:rsid w:val="008D63FA"/>
    <w:rsid w:val="008E0323"/>
    <w:rsid w:val="008E4F6B"/>
    <w:rsid w:val="008F3CBD"/>
    <w:rsid w:val="008F6466"/>
    <w:rsid w:val="00900D67"/>
    <w:rsid w:val="00914983"/>
    <w:rsid w:val="00920402"/>
    <w:rsid w:val="00930185"/>
    <w:rsid w:val="009348C7"/>
    <w:rsid w:val="0093716E"/>
    <w:rsid w:val="00942A63"/>
    <w:rsid w:val="0094391A"/>
    <w:rsid w:val="0094477E"/>
    <w:rsid w:val="00952388"/>
    <w:rsid w:val="00952EEF"/>
    <w:rsid w:val="00965BB6"/>
    <w:rsid w:val="00980F61"/>
    <w:rsid w:val="00985346"/>
    <w:rsid w:val="009A353B"/>
    <w:rsid w:val="009A398F"/>
    <w:rsid w:val="009A7060"/>
    <w:rsid w:val="009B3F8E"/>
    <w:rsid w:val="009B4684"/>
    <w:rsid w:val="009C1B3B"/>
    <w:rsid w:val="009C760F"/>
    <w:rsid w:val="009E1E5D"/>
    <w:rsid w:val="009E4CEB"/>
    <w:rsid w:val="009F186F"/>
    <w:rsid w:val="00A0282F"/>
    <w:rsid w:val="00A03878"/>
    <w:rsid w:val="00A165BF"/>
    <w:rsid w:val="00A34242"/>
    <w:rsid w:val="00A40571"/>
    <w:rsid w:val="00A45599"/>
    <w:rsid w:val="00A47348"/>
    <w:rsid w:val="00A519E4"/>
    <w:rsid w:val="00A52F3A"/>
    <w:rsid w:val="00A53D4B"/>
    <w:rsid w:val="00A606FA"/>
    <w:rsid w:val="00A61045"/>
    <w:rsid w:val="00A73B7E"/>
    <w:rsid w:val="00A81F88"/>
    <w:rsid w:val="00A94CA9"/>
    <w:rsid w:val="00AA69FA"/>
    <w:rsid w:val="00AA7455"/>
    <w:rsid w:val="00AC170D"/>
    <w:rsid w:val="00AC243E"/>
    <w:rsid w:val="00AD1B3F"/>
    <w:rsid w:val="00AD355F"/>
    <w:rsid w:val="00AF451C"/>
    <w:rsid w:val="00B01C13"/>
    <w:rsid w:val="00B02613"/>
    <w:rsid w:val="00B17CB4"/>
    <w:rsid w:val="00B202D9"/>
    <w:rsid w:val="00B3253F"/>
    <w:rsid w:val="00B402CD"/>
    <w:rsid w:val="00B43DA7"/>
    <w:rsid w:val="00B641FA"/>
    <w:rsid w:val="00B64B23"/>
    <w:rsid w:val="00B663A5"/>
    <w:rsid w:val="00B72B7C"/>
    <w:rsid w:val="00B80C3C"/>
    <w:rsid w:val="00B86D43"/>
    <w:rsid w:val="00B91230"/>
    <w:rsid w:val="00B925B8"/>
    <w:rsid w:val="00B97B2C"/>
    <w:rsid w:val="00BB0AA9"/>
    <w:rsid w:val="00BB3F71"/>
    <w:rsid w:val="00BC08F6"/>
    <w:rsid w:val="00BC42C3"/>
    <w:rsid w:val="00BD3137"/>
    <w:rsid w:val="00BE3AF9"/>
    <w:rsid w:val="00BF4900"/>
    <w:rsid w:val="00C14D82"/>
    <w:rsid w:val="00C17175"/>
    <w:rsid w:val="00C224D1"/>
    <w:rsid w:val="00C23C58"/>
    <w:rsid w:val="00C27A88"/>
    <w:rsid w:val="00C3472C"/>
    <w:rsid w:val="00C42494"/>
    <w:rsid w:val="00C517A2"/>
    <w:rsid w:val="00C56B48"/>
    <w:rsid w:val="00C6260E"/>
    <w:rsid w:val="00C63B79"/>
    <w:rsid w:val="00C6491F"/>
    <w:rsid w:val="00C671A0"/>
    <w:rsid w:val="00C9149A"/>
    <w:rsid w:val="00CA15E5"/>
    <w:rsid w:val="00CD5643"/>
    <w:rsid w:val="00CD7167"/>
    <w:rsid w:val="00CE0B47"/>
    <w:rsid w:val="00CE3D68"/>
    <w:rsid w:val="00CF0834"/>
    <w:rsid w:val="00CF18B1"/>
    <w:rsid w:val="00CF3126"/>
    <w:rsid w:val="00D064B5"/>
    <w:rsid w:val="00D142A3"/>
    <w:rsid w:val="00D31828"/>
    <w:rsid w:val="00D4077D"/>
    <w:rsid w:val="00D4314F"/>
    <w:rsid w:val="00D47C5F"/>
    <w:rsid w:val="00D5575C"/>
    <w:rsid w:val="00D55D0E"/>
    <w:rsid w:val="00D72F53"/>
    <w:rsid w:val="00D81E9E"/>
    <w:rsid w:val="00D86697"/>
    <w:rsid w:val="00D96E6D"/>
    <w:rsid w:val="00DA0E7E"/>
    <w:rsid w:val="00DA19DC"/>
    <w:rsid w:val="00DA1F84"/>
    <w:rsid w:val="00DC5A06"/>
    <w:rsid w:val="00DC6B14"/>
    <w:rsid w:val="00DD34A9"/>
    <w:rsid w:val="00DE05DF"/>
    <w:rsid w:val="00DF05A5"/>
    <w:rsid w:val="00DF2204"/>
    <w:rsid w:val="00DF7395"/>
    <w:rsid w:val="00E104FF"/>
    <w:rsid w:val="00E11637"/>
    <w:rsid w:val="00E166F7"/>
    <w:rsid w:val="00E22221"/>
    <w:rsid w:val="00E27E6D"/>
    <w:rsid w:val="00E3412F"/>
    <w:rsid w:val="00E34DED"/>
    <w:rsid w:val="00E4408D"/>
    <w:rsid w:val="00E46F53"/>
    <w:rsid w:val="00E650AE"/>
    <w:rsid w:val="00E80188"/>
    <w:rsid w:val="00EA3302"/>
    <w:rsid w:val="00EA3ABE"/>
    <w:rsid w:val="00EB4B2A"/>
    <w:rsid w:val="00EB5911"/>
    <w:rsid w:val="00EC0803"/>
    <w:rsid w:val="00EC0847"/>
    <w:rsid w:val="00EC476D"/>
    <w:rsid w:val="00EE4182"/>
    <w:rsid w:val="00EF3BBA"/>
    <w:rsid w:val="00F004A4"/>
    <w:rsid w:val="00F02CED"/>
    <w:rsid w:val="00F03B86"/>
    <w:rsid w:val="00F0616D"/>
    <w:rsid w:val="00F12639"/>
    <w:rsid w:val="00F13B4A"/>
    <w:rsid w:val="00F26136"/>
    <w:rsid w:val="00F26C1A"/>
    <w:rsid w:val="00F4257A"/>
    <w:rsid w:val="00F43ABB"/>
    <w:rsid w:val="00F543E3"/>
    <w:rsid w:val="00F72571"/>
    <w:rsid w:val="00F91C02"/>
    <w:rsid w:val="00F97459"/>
    <w:rsid w:val="00FB07E5"/>
    <w:rsid w:val="00FD2C18"/>
    <w:rsid w:val="00FD4C87"/>
    <w:rsid w:val="00FF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ED7E6"/>
  <w15:docId w15:val="{74EA3B77-9F11-4E21-B342-7EDB9527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6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56B48"/>
    <w:pPr>
      <w:keepNext/>
      <w:widowControl w:val="0"/>
      <w:tabs>
        <w:tab w:val="left" w:pos="-720"/>
      </w:tabs>
      <w:suppressAutoHyphens/>
      <w:autoSpaceDE w:val="0"/>
      <w:autoSpaceDN w:val="0"/>
      <w:adjustRightInd w:val="0"/>
      <w:spacing w:after="0" w:line="360" w:lineRule="atLeast"/>
      <w:ind w:left="720"/>
      <w:jc w:val="both"/>
      <w:textAlignment w:val="baseline"/>
      <w:outlineLvl w:val="1"/>
    </w:pPr>
    <w:rPr>
      <w:rFonts w:ascii="Arial" w:eastAsia="Times New Roman" w:hAnsi="Arial" w:cs="Arial"/>
      <w:spacing w:val="-3"/>
      <w:sz w:val="24"/>
      <w:szCs w:val="24"/>
    </w:rPr>
  </w:style>
  <w:style w:type="paragraph" w:styleId="Heading3">
    <w:name w:val="heading 3"/>
    <w:basedOn w:val="Normal"/>
    <w:next w:val="Normal"/>
    <w:link w:val="Heading3Char"/>
    <w:qFormat/>
    <w:rsid w:val="00C56B48"/>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56B48"/>
    <w:pPr>
      <w:keepNext/>
      <w:widowControl w:val="0"/>
      <w:tabs>
        <w:tab w:val="left" w:pos="720"/>
      </w:tabs>
      <w:adjustRightInd w:val="0"/>
      <w:spacing w:after="0" w:line="360" w:lineRule="atLeast"/>
      <w:jc w:val="both"/>
      <w:textAlignment w:val="baseline"/>
      <w:outlineLvl w:val="3"/>
    </w:pPr>
    <w:rPr>
      <w:rFonts w:ascii="Arial" w:eastAsia="Times New Roman" w:hAnsi="Arial" w:cs="Arial"/>
      <w:b/>
      <w:bCs/>
      <w:color w:val="000000"/>
      <w:sz w:val="20"/>
      <w:szCs w:val="20"/>
    </w:rPr>
  </w:style>
  <w:style w:type="paragraph" w:styleId="Heading5">
    <w:name w:val="heading 5"/>
    <w:basedOn w:val="Normal"/>
    <w:next w:val="Normal"/>
    <w:link w:val="Heading5Char"/>
    <w:semiHidden/>
    <w:unhideWhenUsed/>
    <w:qFormat/>
    <w:rsid w:val="00C56B48"/>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B48"/>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56B4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56B4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56B4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56B48"/>
    <w:rPr>
      <w:rFonts w:ascii="Arial" w:eastAsia="Times New Roman" w:hAnsi="Arial" w:cs="Arial"/>
      <w:spacing w:val="-3"/>
      <w:sz w:val="24"/>
      <w:szCs w:val="24"/>
    </w:rPr>
  </w:style>
  <w:style w:type="character" w:customStyle="1" w:styleId="Heading3Char">
    <w:name w:val="Heading 3 Char"/>
    <w:basedOn w:val="DefaultParagraphFont"/>
    <w:link w:val="Heading3"/>
    <w:rsid w:val="00C56B4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56B48"/>
    <w:rPr>
      <w:rFonts w:ascii="Arial" w:eastAsia="Times New Roman" w:hAnsi="Arial" w:cs="Arial"/>
      <w:b/>
      <w:bCs/>
      <w:color w:val="000000"/>
      <w:sz w:val="20"/>
      <w:szCs w:val="20"/>
    </w:rPr>
  </w:style>
  <w:style w:type="character" w:customStyle="1" w:styleId="Heading5Char">
    <w:name w:val="Heading 5 Char"/>
    <w:basedOn w:val="DefaultParagraphFont"/>
    <w:link w:val="Heading5"/>
    <w:semiHidden/>
    <w:rsid w:val="00C56B48"/>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E591A"/>
    <w:pPr>
      <w:widowControl w:val="0"/>
      <w:adjustRightInd w:val="0"/>
      <w:spacing w:before="120" w:after="0" w:line="360" w:lineRule="atLeast"/>
      <w:jc w:val="both"/>
      <w:textAlignment w:val="baseline"/>
    </w:pPr>
    <w:rPr>
      <w:rFonts w:ascii="Arial" w:eastAsia="Times New Roman" w:hAnsi="Arial" w:cs="Arial"/>
      <w:sz w:val="20"/>
      <w:szCs w:val="24"/>
    </w:rPr>
  </w:style>
  <w:style w:type="character" w:customStyle="1" w:styleId="BodyTextChar">
    <w:name w:val="Body Text Char"/>
    <w:basedOn w:val="DefaultParagraphFont"/>
    <w:link w:val="BodyText"/>
    <w:uiPriority w:val="99"/>
    <w:rsid w:val="000E591A"/>
    <w:rPr>
      <w:rFonts w:ascii="Arial" w:eastAsia="Times New Roman" w:hAnsi="Arial" w:cs="Arial"/>
      <w:sz w:val="20"/>
      <w:szCs w:val="24"/>
    </w:rPr>
  </w:style>
  <w:style w:type="paragraph" w:styleId="Header">
    <w:name w:val="header"/>
    <w:basedOn w:val="Normal"/>
    <w:link w:val="HeaderChar"/>
    <w:uiPriority w:val="99"/>
    <w:unhideWhenUsed/>
    <w:rsid w:val="000E5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1A"/>
  </w:style>
  <w:style w:type="paragraph" w:styleId="Footer">
    <w:name w:val="footer"/>
    <w:basedOn w:val="Normal"/>
    <w:link w:val="FooterChar"/>
    <w:uiPriority w:val="99"/>
    <w:unhideWhenUsed/>
    <w:rsid w:val="000E5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1A"/>
  </w:style>
  <w:style w:type="paragraph" w:styleId="BalloonText">
    <w:name w:val="Balloon Text"/>
    <w:basedOn w:val="Normal"/>
    <w:link w:val="BalloonTextChar"/>
    <w:unhideWhenUsed/>
    <w:rsid w:val="000E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591A"/>
    <w:rPr>
      <w:rFonts w:ascii="Tahoma" w:hAnsi="Tahoma" w:cs="Tahoma"/>
      <w:sz w:val="16"/>
      <w:szCs w:val="16"/>
    </w:rPr>
  </w:style>
  <w:style w:type="paragraph" w:styleId="ListParagraph">
    <w:name w:val="List Paragraph"/>
    <w:basedOn w:val="Normal"/>
    <w:uiPriority w:val="34"/>
    <w:qFormat/>
    <w:rsid w:val="002544D7"/>
    <w:pPr>
      <w:ind w:left="720"/>
      <w:contextualSpacing/>
    </w:pPr>
  </w:style>
  <w:style w:type="character" w:customStyle="1" w:styleId="Heading6Char">
    <w:name w:val="Heading 6 Char"/>
    <w:basedOn w:val="DefaultParagraphFont"/>
    <w:link w:val="Heading6"/>
    <w:semiHidden/>
    <w:rsid w:val="00C56B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C56B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C56B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56B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C56B4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56B48"/>
    <w:pPr>
      <w:spacing w:after="0" w:line="240" w:lineRule="auto"/>
      <w:jc w:val="center"/>
    </w:pPr>
    <w:rPr>
      <w:rFonts w:ascii="Arial" w:eastAsia="Times New Roman" w:hAnsi="Arial" w:cs="Arial"/>
      <w:b/>
      <w:bCs/>
      <w:sz w:val="20"/>
      <w:szCs w:val="24"/>
      <w:u w:val="single"/>
    </w:rPr>
  </w:style>
  <w:style w:type="character" w:customStyle="1" w:styleId="TitleChar">
    <w:name w:val="Title Char"/>
    <w:basedOn w:val="DefaultParagraphFont"/>
    <w:link w:val="Title"/>
    <w:uiPriority w:val="99"/>
    <w:rsid w:val="00C56B48"/>
    <w:rPr>
      <w:rFonts w:ascii="Arial" w:eastAsia="Times New Roman" w:hAnsi="Arial" w:cs="Arial"/>
      <w:b/>
      <w:bCs/>
      <w:sz w:val="20"/>
      <w:szCs w:val="24"/>
      <w:u w:val="single"/>
    </w:rPr>
  </w:style>
  <w:style w:type="character" w:styleId="Hyperlink">
    <w:name w:val="Hyperlink"/>
    <w:basedOn w:val="DefaultParagraphFont"/>
    <w:uiPriority w:val="99"/>
    <w:rsid w:val="00C56B48"/>
    <w:rPr>
      <w:rFonts w:cs="Times New Roman"/>
      <w:color w:val="0000FF"/>
      <w:u w:val="single"/>
    </w:rPr>
  </w:style>
  <w:style w:type="paragraph" w:styleId="NormalWeb">
    <w:name w:val="Normal (Web)"/>
    <w:basedOn w:val="Normal"/>
    <w:uiPriority w:val="99"/>
    <w:rsid w:val="00C56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6B48"/>
    <w:rPr>
      <w:rFonts w:cs="Times New Roman"/>
      <w:b/>
      <w:bCs/>
    </w:rPr>
  </w:style>
  <w:style w:type="character" w:customStyle="1" w:styleId="CommentTextChar">
    <w:name w:val="Comment Text Char"/>
    <w:basedOn w:val="DefaultParagraphFont"/>
    <w:link w:val="CommentText"/>
    <w:uiPriority w:val="99"/>
    <w:semiHidden/>
    <w:rsid w:val="00C56B48"/>
    <w:rPr>
      <w:rFonts w:ascii="Calibri" w:eastAsia="Calibri" w:hAnsi="Calibri" w:cs="Times New Roman"/>
      <w:sz w:val="20"/>
      <w:szCs w:val="20"/>
    </w:rPr>
  </w:style>
  <w:style w:type="paragraph" w:styleId="CommentText">
    <w:name w:val="annotation text"/>
    <w:basedOn w:val="Normal"/>
    <w:link w:val="CommentTextChar"/>
    <w:uiPriority w:val="99"/>
    <w:semiHidden/>
    <w:rsid w:val="00C56B48"/>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C56B4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C56B48"/>
    <w:rPr>
      <w:b/>
      <w:bCs/>
    </w:rPr>
  </w:style>
  <w:style w:type="paragraph" w:styleId="BodyText3">
    <w:name w:val="Body Text 3"/>
    <w:basedOn w:val="Normal"/>
    <w:link w:val="BodyText3Char"/>
    <w:uiPriority w:val="99"/>
    <w:rsid w:val="00C56B4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C56B48"/>
    <w:rPr>
      <w:rFonts w:ascii="Calibri" w:eastAsia="Calibri" w:hAnsi="Calibri" w:cs="Times New Roman"/>
      <w:sz w:val="16"/>
      <w:szCs w:val="16"/>
    </w:rPr>
  </w:style>
  <w:style w:type="paragraph" w:styleId="BodyTextIndent">
    <w:name w:val="Body Text Indent"/>
    <w:basedOn w:val="Normal"/>
    <w:link w:val="BodyTextIndentChar"/>
    <w:rsid w:val="00C56B4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C56B48"/>
    <w:rPr>
      <w:rFonts w:ascii="Calibri" w:eastAsia="Calibri" w:hAnsi="Calibri" w:cs="Times New Roman"/>
    </w:rPr>
  </w:style>
  <w:style w:type="paragraph" w:customStyle="1" w:styleId="Default">
    <w:name w:val="Default"/>
    <w:rsid w:val="00C56B4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7">
    <w:name w:val="A7"/>
    <w:uiPriority w:val="99"/>
    <w:rsid w:val="00C56B48"/>
    <w:rPr>
      <w:b/>
      <w:color w:val="000000"/>
      <w:sz w:val="26"/>
    </w:rPr>
  </w:style>
  <w:style w:type="character" w:styleId="PageNumber">
    <w:name w:val="page number"/>
    <w:basedOn w:val="DefaultParagraphFont"/>
    <w:rsid w:val="00C56B48"/>
  </w:style>
  <w:style w:type="paragraph" w:styleId="BodyTextIndent3">
    <w:name w:val="Body Text Indent 3"/>
    <w:basedOn w:val="Normal"/>
    <w:link w:val="BodyTextIndent3Char"/>
    <w:rsid w:val="00C56B48"/>
    <w:pPr>
      <w:widowControl w:val="0"/>
      <w:adjustRightInd w:val="0"/>
      <w:spacing w:before="100" w:beforeAutospacing="1" w:after="100" w:afterAutospacing="1" w:line="360" w:lineRule="atLeast"/>
      <w:ind w:left="540"/>
      <w:jc w:val="both"/>
      <w:textAlignment w:val="baseline"/>
    </w:pPr>
    <w:rPr>
      <w:rFonts w:ascii="Arial" w:eastAsia="Times New Roman" w:hAnsi="Arial" w:cs="Arial"/>
      <w:color w:val="000000"/>
      <w:sz w:val="20"/>
      <w:szCs w:val="20"/>
    </w:rPr>
  </w:style>
  <w:style w:type="character" w:customStyle="1" w:styleId="BodyTextIndent3Char">
    <w:name w:val="Body Text Indent 3 Char"/>
    <w:basedOn w:val="DefaultParagraphFont"/>
    <w:link w:val="BodyTextIndent3"/>
    <w:rsid w:val="00C56B48"/>
    <w:rPr>
      <w:rFonts w:ascii="Arial" w:eastAsia="Times New Roman" w:hAnsi="Arial" w:cs="Arial"/>
      <w:color w:val="000000"/>
      <w:sz w:val="20"/>
      <w:szCs w:val="20"/>
    </w:rPr>
  </w:style>
  <w:style w:type="character" w:styleId="FollowedHyperlink">
    <w:name w:val="FollowedHyperlink"/>
    <w:basedOn w:val="DefaultParagraphFont"/>
    <w:rsid w:val="00C56B48"/>
    <w:rPr>
      <w:color w:val="800080"/>
      <w:u w:val="single"/>
    </w:rPr>
  </w:style>
  <w:style w:type="paragraph" w:styleId="BodyTextIndent2">
    <w:name w:val="Body Text Indent 2"/>
    <w:basedOn w:val="Normal"/>
    <w:link w:val="BodyTextIndent2Char"/>
    <w:rsid w:val="00C56B48"/>
    <w:pPr>
      <w:widowControl w:val="0"/>
      <w:suppressAutoHyphens/>
      <w:adjustRightInd w:val="0"/>
      <w:spacing w:after="0" w:line="360" w:lineRule="atLeast"/>
      <w:ind w:left="540"/>
      <w:jc w:val="both"/>
      <w:textAlignment w:val="baseline"/>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C56B48"/>
    <w:rPr>
      <w:rFonts w:ascii="Arial" w:eastAsia="Times New Roman" w:hAnsi="Arial" w:cs="Arial"/>
      <w:spacing w:val="-3"/>
      <w:sz w:val="24"/>
      <w:szCs w:val="24"/>
    </w:rPr>
  </w:style>
  <w:style w:type="character" w:customStyle="1" w:styleId="DocumentMapChar">
    <w:name w:val="Document Map Char"/>
    <w:basedOn w:val="DefaultParagraphFont"/>
    <w:link w:val="DocumentMap"/>
    <w:semiHidden/>
    <w:rsid w:val="00C56B4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56B48"/>
    <w:pPr>
      <w:widowControl w:val="0"/>
      <w:shd w:val="clear" w:color="auto" w:fill="000080"/>
      <w:adjustRightInd w:val="0"/>
      <w:spacing w:after="0" w:line="360" w:lineRule="atLeast"/>
      <w:jc w:val="both"/>
      <w:textAlignment w:val="baseline"/>
    </w:pPr>
    <w:rPr>
      <w:rFonts w:ascii="Tahoma" w:eastAsia="Times New Roman" w:hAnsi="Tahoma" w:cs="Tahoma"/>
      <w:sz w:val="20"/>
      <w:szCs w:val="20"/>
    </w:rPr>
  </w:style>
  <w:style w:type="paragraph" w:styleId="TOC1">
    <w:name w:val="toc 1"/>
    <w:basedOn w:val="Normal"/>
    <w:next w:val="Normal"/>
    <w:autoRedefine/>
    <w:uiPriority w:val="39"/>
    <w:rsid w:val="006C286E"/>
    <w:pPr>
      <w:tabs>
        <w:tab w:val="right" w:leader="dot" w:pos="9016"/>
      </w:tabs>
      <w:spacing w:after="160" w:line="256" w:lineRule="auto"/>
    </w:pPr>
    <w:rPr>
      <w:rFonts w:ascii="Verdana" w:eastAsia="Calibri" w:hAnsi="Verdana" w:cs="Times New Roman"/>
      <w:b/>
    </w:rPr>
  </w:style>
  <w:style w:type="paragraph" w:styleId="TOC6">
    <w:name w:val="toc 6"/>
    <w:basedOn w:val="Normal"/>
    <w:next w:val="Normal"/>
    <w:autoRedefine/>
    <w:rsid w:val="00C56B48"/>
    <w:pPr>
      <w:spacing w:after="100"/>
      <w:ind w:left="1100"/>
    </w:pPr>
    <w:rPr>
      <w:rFonts w:ascii="Calibri" w:eastAsia="Calibri" w:hAnsi="Calibri" w:cs="Times New Roman"/>
    </w:rPr>
  </w:style>
  <w:style w:type="paragraph" w:customStyle="1" w:styleId="Document1">
    <w:name w:val="Document 1"/>
    <w:rsid w:val="00C56B48"/>
    <w:pPr>
      <w:keepNext/>
      <w:keepLines/>
      <w:tabs>
        <w:tab w:val="left" w:pos="-720"/>
      </w:tabs>
      <w:suppressAutoHyphens/>
      <w:spacing w:after="0" w:line="240" w:lineRule="auto"/>
    </w:pPr>
    <w:rPr>
      <w:rFonts w:ascii="Dutch" w:eastAsia="Times New Roman" w:hAnsi="Dutch" w:cs="Times New Roman"/>
      <w:sz w:val="24"/>
      <w:szCs w:val="20"/>
      <w:lang w:val="en-US"/>
    </w:rPr>
  </w:style>
  <w:style w:type="paragraph" w:customStyle="1" w:styleId="Frametext">
    <w:name w:val="Frame text"/>
    <w:basedOn w:val="Normal"/>
    <w:rsid w:val="00C56B48"/>
    <w:pPr>
      <w:tabs>
        <w:tab w:val="left" w:pos="720"/>
        <w:tab w:val="left" w:pos="1440"/>
        <w:tab w:val="left" w:pos="2160"/>
        <w:tab w:val="left" w:pos="2880"/>
        <w:tab w:val="left" w:pos="3600"/>
        <w:tab w:val="left" w:pos="4320"/>
        <w:tab w:val="left" w:pos="5040"/>
        <w:tab w:val="left" w:pos="5508"/>
        <w:tab w:val="left" w:pos="6480"/>
        <w:tab w:val="left" w:pos="7200"/>
        <w:tab w:val="left" w:pos="7920"/>
        <w:tab w:val="left" w:pos="8640"/>
      </w:tabs>
      <w:overflowPunct w:val="0"/>
      <w:autoSpaceDE w:val="0"/>
      <w:autoSpaceDN w:val="0"/>
      <w:adjustRightInd w:val="0"/>
      <w:spacing w:after="120" w:line="240" w:lineRule="auto"/>
      <w:jc w:val="both"/>
      <w:textAlignment w:val="baseline"/>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D81E9E"/>
    <w:rPr>
      <w:sz w:val="16"/>
      <w:szCs w:val="16"/>
    </w:rPr>
  </w:style>
  <w:style w:type="table" w:customStyle="1" w:styleId="TableGrid2">
    <w:name w:val="Table Grid2"/>
    <w:basedOn w:val="TableNormal"/>
    <w:next w:val="TableGrid"/>
    <w:uiPriority w:val="39"/>
    <w:rsid w:val="00750565"/>
    <w:pPr>
      <w:spacing w:after="0" w:line="240" w:lineRule="auto"/>
      <w:ind w:left="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565"/>
    <w:pPr>
      <w:spacing w:after="0" w:line="240" w:lineRule="auto"/>
      <w:ind w:left="357"/>
    </w:pPr>
    <w:rPr>
      <w:rFonts w:eastAsiaTheme="minorEastAsia"/>
      <w:lang w:eastAsia="en-GB"/>
    </w:rPr>
  </w:style>
  <w:style w:type="character" w:styleId="UnresolvedMention">
    <w:name w:val="Unresolved Mention"/>
    <w:basedOn w:val="DefaultParagraphFont"/>
    <w:uiPriority w:val="99"/>
    <w:semiHidden/>
    <w:unhideWhenUsed/>
    <w:rsid w:val="00775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159">
      <w:bodyDiv w:val="1"/>
      <w:marLeft w:val="0"/>
      <w:marRight w:val="0"/>
      <w:marTop w:val="0"/>
      <w:marBottom w:val="0"/>
      <w:divBdr>
        <w:top w:val="none" w:sz="0" w:space="0" w:color="auto"/>
        <w:left w:val="none" w:sz="0" w:space="0" w:color="auto"/>
        <w:bottom w:val="none" w:sz="0" w:space="0" w:color="auto"/>
        <w:right w:val="none" w:sz="0" w:space="0" w:color="auto"/>
      </w:divBdr>
    </w:div>
    <w:div w:id="844636531">
      <w:bodyDiv w:val="1"/>
      <w:marLeft w:val="0"/>
      <w:marRight w:val="0"/>
      <w:marTop w:val="0"/>
      <w:marBottom w:val="0"/>
      <w:divBdr>
        <w:top w:val="none" w:sz="0" w:space="0" w:color="auto"/>
        <w:left w:val="none" w:sz="0" w:space="0" w:color="auto"/>
        <w:bottom w:val="none" w:sz="0" w:space="0" w:color="auto"/>
        <w:right w:val="none" w:sz="0" w:space="0" w:color="auto"/>
      </w:divBdr>
    </w:div>
    <w:div w:id="1120101180">
      <w:bodyDiv w:val="1"/>
      <w:marLeft w:val="0"/>
      <w:marRight w:val="0"/>
      <w:marTop w:val="0"/>
      <w:marBottom w:val="0"/>
      <w:divBdr>
        <w:top w:val="none" w:sz="0" w:space="0" w:color="auto"/>
        <w:left w:val="none" w:sz="0" w:space="0" w:color="auto"/>
        <w:bottom w:val="none" w:sz="0" w:space="0" w:color="auto"/>
        <w:right w:val="none" w:sz="0" w:space="0" w:color="auto"/>
      </w:divBdr>
    </w:div>
    <w:div w:id="1299913370">
      <w:bodyDiv w:val="1"/>
      <w:marLeft w:val="0"/>
      <w:marRight w:val="0"/>
      <w:marTop w:val="0"/>
      <w:marBottom w:val="0"/>
      <w:divBdr>
        <w:top w:val="none" w:sz="0" w:space="0" w:color="auto"/>
        <w:left w:val="none" w:sz="0" w:space="0" w:color="auto"/>
        <w:bottom w:val="none" w:sz="0" w:space="0" w:color="auto"/>
        <w:right w:val="none" w:sz="0" w:space="0" w:color="auto"/>
      </w:divBdr>
    </w:div>
    <w:div w:id="1469518637">
      <w:bodyDiv w:val="1"/>
      <w:marLeft w:val="0"/>
      <w:marRight w:val="0"/>
      <w:marTop w:val="0"/>
      <w:marBottom w:val="0"/>
      <w:divBdr>
        <w:top w:val="none" w:sz="0" w:space="0" w:color="auto"/>
        <w:left w:val="none" w:sz="0" w:space="0" w:color="auto"/>
        <w:bottom w:val="none" w:sz="0" w:space="0" w:color="auto"/>
        <w:right w:val="none" w:sz="0" w:space="0" w:color="auto"/>
      </w:divBdr>
    </w:div>
    <w:div w:id="1541624633">
      <w:bodyDiv w:val="1"/>
      <w:marLeft w:val="0"/>
      <w:marRight w:val="0"/>
      <w:marTop w:val="0"/>
      <w:marBottom w:val="0"/>
      <w:divBdr>
        <w:top w:val="none" w:sz="0" w:space="0" w:color="auto"/>
        <w:left w:val="none" w:sz="0" w:space="0" w:color="auto"/>
        <w:bottom w:val="none" w:sz="0" w:space="0" w:color="auto"/>
        <w:right w:val="none" w:sz="0" w:space="0" w:color="auto"/>
      </w:divBdr>
    </w:div>
    <w:div w:id="1549954723">
      <w:bodyDiv w:val="1"/>
      <w:marLeft w:val="0"/>
      <w:marRight w:val="0"/>
      <w:marTop w:val="0"/>
      <w:marBottom w:val="0"/>
      <w:divBdr>
        <w:top w:val="none" w:sz="0" w:space="0" w:color="auto"/>
        <w:left w:val="none" w:sz="0" w:space="0" w:color="auto"/>
        <w:bottom w:val="none" w:sz="0" w:space="0" w:color="auto"/>
        <w:right w:val="none" w:sz="0" w:space="0" w:color="auto"/>
      </w:divBdr>
    </w:div>
    <w:div w:id="1813450086">
      <w:bodyDiv w:val="1"/>
      <w:marLeft w:val="0"/>
      <w:marRight w:val="0"/>
      <w:marTop w:val="0"/>
      <w:marBottom w:val="0"/>
      <w:divBdr>
        <w:top w:val="none" w:sz="0" w:space="0" w:color="auto"/>
        <w:left w:val="none" w:sz="0" w:space="0" w:color="auto"/>
        <w:bottom w:val="none" w:sz="0" w:space="0" w:color="auto"/>
        <w:right w:val="none" w:sz="0" w:space="0" w:color="auto"/>
      </w:divBdr>
    </w:div>
    <w:div w:id="1971860072">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fire.gov.uk/?s=discretions&amp;submi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ing.com/images/search?q=Tick+Symbol&amp;view=detailv2&amp;&amp;id=1ED1A37987FAE932DB668316903A1814CFE747C1&amp;selectedIndex=2&amp;ccid=%2brhsf9SE&amp;simid=608028011202478479&amp;thid=OIP.Mfab86c7fd484f415b6e65c3f7776e778H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ing.com/images/search?q=Tick+Symbol&amp;view=detailv2&amp;&amp;id=1ED1A37987FAE932DB668316903A1814CFE747C1&amp;selectedIndex=2&amp;ccid=%2brhsf9SE&amp;simid=608028011202478479&amp;thid=OIP.Mfab86c7fd484f415b6e65c3f7776e778H0" TargetMode="External"/><Relationship Id="rId14" Type="http://schemas.openxmlformats.org/officeDocument/2006/relationships/hyperlink" Target="https://bucksfire.interactgo.com/Interact/Pages/Content/Document.aspx?id=33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69FA25CF81E4ABCD073BFC59AB232" ma:contentTypeVersion="15" ma:contentTypeDescription="Create a new document." ma:contentTypeScope="" ma:versionID="2b55aa078660ba148d028b156984be63">
  <xsd:schema xmlns:xsd="http://www.w3.org/2001/XMLSchema" xmlns:xs="http://www.w3.org/2001/XMLSchema" xmlns:p="http://schemas.microsoft.com/office/2006/metadata/properties" xmlns:ns2="c5a5b5b6-b740-4ea2-9608-22eb61fa142e" xmlns:ns3="b11ae32b-107a-4d7e-a340-5787b63fb905" targetNamespace="http://schemas.microsoft.com/office/2006/metadata/properties" ma:root="true" ma:fieldsID="1f0671534537eabed1ec9edfeb54b868" ns2:_="" ns3:_="">
    <xsd:import namespace="c5a5b5b6-b740-4ea2-9608-22eb61fa142e"/>
    <xsd:import namespace="b11ae32b-107a-4d7e-a340-5787b63fb9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5b5b6-b740-4ea2-9608-22eb61fa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15a5b8-2f53-4d48-94ca-1688e449e0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ae32b-107a-4d7e-a340-5787b63fb9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59a467-df79-477b-8385-50a95e7273c8}" ma:internalName="TaxCatchAll" ma:showField="CatchAllData" ma:web="b11ae32b-107a-4d7e-a340-5787b63fb9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1ae32b-107a-4d7e-a340-5787b63fb905" xsi:nil="true"/>
    <lcf76f155ced4ddcb4097134ff3c332f xmlns="c5a5b5b6-b740-4ea2-9608-22eb61fa14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5AFDC-E033-4058-9D81-77C2BDF8618E}">
  <ds:schemaRefs>
    <ds:schemaRef ds:uri="http://schemas.openxmlformats.org/officeDocument/2006/bibliography"/>
  </ds:schemaRefs>
</ds:datastoreItem>
</file>

<file path=customXml/itemProps2.xml><?xml version="1.0" encoding="utf-8"?>
<ds:datastoreItem xmlns:ds="http://schemas.openxmlformats.org/officeDocument/2006/customXml" ds:itemID="{C3522DAD-CAB9-44F8-B75C-46A57C79B25B}"/>
</file>

<file path=customXml/itemProps3.xml><?xml version="1.0" encoding="utf-8"?>
<ds:datastoreItem xmlns:ds="http://schemas.openxmlformats.org/officeDocument/2006/customXml" ds:itemID="{C141960D-3E66-4921-9174-D482D0997D0B}"/>
</file>

<file path=customXml/itemProps4.xml><?xml version="1.0" encoding="utf-8"?>
<ds:datastoreItem xmlns:ds="http://schemas.openxmlformats.org/officeDocument/2006/customXml" ds:itemID="{C1EEE68F-F0BC-41BB-83CE-009FBE5BD76E}"/>
</file>

<file path=docProps/app.xml><?xml version="1.0" encoding="utf-8"?>
<Properties xmlns="http://schemas.openxmlformats.org/officeDocument/2006/extended-properties" xmlns:vt="http://schemas.openxmlformats.org/officeDocument/2006/docPropsVTypes">
  <Template>Normal</Template>
  <TotalTime>8</TotalTime>
  <Pages>15</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Georgie</dc:creator>
  <cp:lastModifiedBy>Mansfield, Faye</cp:lastModifiedBy>
  <cp:revision>2</cp:revision>
  <cp:lastPrinted>2023-01-17T09:43:00Z</cp:lastPrinted>
  <dcterms:created xsi:type="dcterms:W3CDTF">2023-02-22T14:49:00Z</dcterms:created>
  <dcterms:modified xsi:type="dcterms:W3CDTF">2023-02-22T14:49:00Z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0x010100FC369FA25CF81E4ABCD073BFC59AB232</vt:lpwstr>
  </property>
  <property fmtid="{D5CDD505-2E9C-101B-9397-08002B2CF9AE}" pid="3" name="MediaServiceImageTags">
    <vt:lpwstr/>
  </property>
</Properties>
</file>