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05581146"/>
        <w:docPartObj>
          <w:docPartGallery w:val="Cover Pages"/>
          <w:docPartUnique/>
        </w:docPartObj>
      </w:sdtPr>
      <w:sdtEndPr>
        <w:rPr>
          <w:b/>
          <w:bCs/>
          <w:sz w:val="32"/>
          <w:szCs w:val="32"/>
        </w:rPr>
      </w:sdtEndPr>
      <w:sdtContent>
        <w:p w14:paraId="696035FA" w14:textId="0B60C95B" w:rsidR="009D28D3" w:rsidRDefault="00FF2AED" w:rsidP="00895136">
          <w:pPr>
            <w:rPr>
              <w:b/>
              <w:bCs/>
              <w:sz w:val="32"/>
              <w:szCs w:val="32"/>
            </w:rPr>
          </w:pPr>
          <w:r>
            <w:rPr>
              <w:noProof/>
            </w:rPr>
            <mc:AlternateContent>
              <mc:Choice Requires="wpg">
                <w:drawing>
                  <wp:anchor distT="0" distB="0" distL="114300" distR="114300" simplePos="0" relativeHeight="251659264" behindDoc="1" locked="0" layoutInCell="1" allowOverlap="1" wp14:anchorId="3E99CE0B" wp14:editId="79ADC9B6">
                    <wp:simplePos x="0" y="0"/>
                    <wp:positionH relativeFrom="page">
                      <wp:posOffset>552450</wp:posOffset>
                    </wp:positionH>
                    <wp:positionV relativeFrom="page">
                      <wp:posOffset>-476250</wp:posOffset>
                    </wp:positionV>
                    <wp:extent cx="6863715" cy="9820275"/>
                    <wp:effectExtent l="0" t="0" r="18415" b="9525"/>
                    <wp:wrapNone/>
                    <wp:docPr id="193" name="Group 193"/>
                    <wp:cNvGraphicFramePr/>
                    <a:graphic xmlns:a="http://schemas.openxmlformats.org/drawingml/2006/main">
                      <a:graphicData uri="http://schemas.microsoft.com/office/word/2010/wordprocessingGroup">
                        <wpg:wgp>
                          <wpg:cNvGrpSpPr/>
                          <wpg:grpSpPr>
                            <a:xfrm>
                              <a:off x="0" y="0"/>
                              <a:ext cx="6863715" cy="9820275"/>
                              <a:chOff x="0" y="0"/>
                              <a:chExt cx="6864059" cy="9677400"/>
                            </a:xfrm>
                          </wpg:grpSpPr>
                          <wps:wsp>
                            <wps:cNvPr id="194" name="Rectangle 194"/>
                            <wps:cNvSpPr/>
                            <wps:spPr>
                              <a:xfrm>
                                <a:off x="0" y="0"/>
                                <a:ext cx="6858000" cy="8763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5D2B6B7" w14:textId="33BED3F6" w:rsidR="009D28D3" w:rsidRDefault="009D28D3" w:rsidP="00517F1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7598308"/>
                                <a:ext cx="6858000" cy="2079092"/>
                              </a:xfrm>
                              <a:prstGeom prst="rect">
                                <a:avLst/>
                              </a:prstGeom>
                              <a:gradFill flip="none" rotWithShape="1">
                                <a:gsLst>
                                  <a:gs pos="0">
                                    <a:schemeClr val="accent6">
                                      <a:lumMod val="60000"/>
                                      <a:lumOff val="40000"/>
                                      <a:shade val="30000"/>
                                      <a:satMod val="115000"/>
                                    </a:schemeClr>
                                  </a:gs>
                                  <a:gs pos="50000">
                                    <a:schemeClr val="accent6">
                                      <a:lumMod val="60000"/>
                                      <a:lumOff val="40000"/>
                                      <a:shade val="67500"/>
                                      <a:satMod val="115000"/>
                                    </a:schemeClr>
                                  </a:gs>
                                  <a:gs pos="100000">
                                    <a:schemeClr val="accent6">
                                      <a:lumMod val="60000"/>
                                      <a:lumOff val="40000"/>
                                      <a:shade val="100000"/>
                                      <a:satMod val="115000"/>
                                    </a:schemeClr>
                                  </a:gs>
                                </a:gsLst>
                                <a:lin ang="162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5656C7" w14:textId="67A45281" w:rsidR="009D28D3" w:rsidRPr="00153E9E" w:rsidRDefault="00153E9E">
                                  <w:pPr>
                                    <w:pStyle w:val="NoSpacing"/>
                                    <w:spacing w:before="120"/>
                                    <w:jc w:val="center"/>
                                    <w:rPr>
                                      <w:rFonts w:cstheme="minorHAnsi"/>
                                      <w:b/>
                                      <w:bCs/>
                                      <w:color w:val="FFFFFF" w:themeColor="background1"/>
                                      <w:sz w:val="44"/>
                                      <w:szCs w:val="44"/>
                                    </w:rPr>
                                  </w:pPr>
                                  <w:r w:rsidRPr="00153E9E">
                                    <w:rPr>
                                      <w:rFonts w:cstheme="minorHAnsi"/>
                                      <w:b/>
                                      <w:bCs/>
                                      <w:color w:val="FFFFFF" w:themeColor="background1"/>
                                      <w:sz w:val="44"/>
                                      <w:szCs w:val="44"/>
                                    </w:rPr>
                                    <w:t>Buckinghamshire Fire and Rescue Service</w:t>
                                  </w:r>
                                </w:p>
                                <w:p w14:paraId="1C4BF67F" w14:textId="185FA48E" w:rsidR="009D28D3" w:rsidRPr="001B1BBA" w:rsidRDefault="005C14CA">
                                  <w:pPr>
                                    <w:pStyle w:val="NoSpacing"/>
                                    <w:spacing w:before="120"/>
                                    <w:jc w:val="center"/>
                                    <w:rPr>
                                      <w:b/>
                                      <w:bCs/>
                                      <w:color w:val="FFFFFF" w:themeColor="background1"/>
                                      <w:sz w:val="20"/>
                                      <w:szCs w:val="20"/>
                                    </w:rPr>
                                  </w:pPr>
                                  <w:sdt>
                                    <w:sdtPr>
                                      <w:rPr>
                                        <w:b/>
                                        <w:bCs/>
                                        <w:color w:val="FFFFFF" w:themeColor="background1"/>
                                        <w:sz w:val="20"/>
                                        <w:szCs w:val="20"/>
                                      </w:rPr>
                                      <w:alias w:val="Address"/>
                                      <w:tag w:val=""/>
                                      <w:id w:val="-253358678"/>
                                      <w:dataBinding w:prefixMappings="xmlns:ns0='http://schemas.microsoft.com/office/2006/coverPageProps' " w:xpath="/ns0:CoverPageProperties[1]/ns0:CompanyAddress[1]" w:storeItemID="{55AF091B-3C7A-41E3-B477-F2FDAA23CFDA}"/>
                                      <w:text/>
                                    </w:sdtPr>
                                    <w:sdtEndPr/>
                                    <w:sdtContent>
                                      <w:r w:rsidR="00517F1A" w:rsidRPr="001B1BBA">
                                        <w:rPr>
                                          <w:b/>
                                          <w:bCs/>
                                          <w:color w:val="FFFFFF" w:themeColor="background1"/>
                                          <w:sz w:val="20"/>
                                          <w:szCs w:val="20"/>
                                        </w:rPr>
                                        <w:t xml:space="preserve">       www.Bucksfire.gov.uk</w:t>
                                      </w:r>
                                      <w:r w:rsidR="00153E9E" w:rsidRPr="001B1BBA">
                                        <w:rPr>
                                          <w:b/>
                                          <w:bCs/>
                                          <w:color w:val="FFFFFF" w:themeColor="background1"/>
                                          <w:sz w:val="20"/>
                                          <w:szCs w:val="20"/>
                                        </w:rPr>
                                        <w:t xml:space="preserve">                                                                               </w:t>
                                      </w:r>
                                    </w:sdtContent>
                                  </w:sdt>
                                </w:p>
                                <w:p w14:paraId="6BCE1A84" w14:textId="2AE4BFBF" w:rsidR="00153E9E" w:rsidRPr="00153E9E" w:rsidRDefault="00153E9E" w:rsidP="00153E9E">
                                  <w:pPr>
                                    <w:pStyle w:val="NoSpacing"/>
                                    <w:spacing w:before="120"/>
                                    <w:jc w:val="right"/>
                                    <w:rPr>
                                      <w:b/>
                                      <w:bCs/>
                                      <w:color w:val="FFFFFF" w:themeColor="background1"/>
                                      <w:sz w:val="18"/>
                                      <w:szCs w:val="18"/>
                                    </w:rPr>
                                  </w:pPr>
                                  <w:r w:rsidRPr="00153E9E">
                                    <w:rPr>
                                      <w:b/>
                                      <w:bCs/>
                                      <w:color w:val="FFFFFF" w:themeColor="background1"/>
                                      <w:sz w:val="18"/>
                                      <w:szCs w:val="18"/>
                                    </w:rPr>
                                    <w:t>Version 1</w:t>
                                  </w:r>
                                  <w:r w:rsidR="00A776F7">
                                    <w:rPr>
                                      <w:b/>
                                      <w:bCs/>
                                      <w:color w:val="FFFFFF" w:themeColor="background1"/>
                                      <w:sz w:val="18"/>
                                      <w:szCs w:val="18"/>
                                    </w:rPr>
                                    <w:t>.0</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059" y="1138239"/>
                                <a:ext cx="6858000" cy="4476750"/>
                              </a:xfrm>
                              <a:prstGeom prst="rect">
                                <a:avLst/>
                              </a:prstGeom>
                              <a:gradFill flip="none" rotWithShape="1">
                                <a:gsLst>
                                  <a:gs pos="0">
                                    <a:schemeClr val="accent6">
                                      <a:lumMod val="60000"/>
                                      <a:lumOff val="40000"/>
                                      <a:shade val="30000"/>
                                      <a:satMod val="115000"/>
                                    </a:schemeClr>
                                  </a:gs>
                                  <a:gs pos="50000">
                                    <a:schemeClr val="accent6">
                                      <a:lumMod val="60000"/>
                                      <a:lumOff val="40000"/>
                                      <a:shade val="67500"/>
                                      <a:satMod val="115000"/>
                                    </a:schemeClr>
                                  </a:gs>
                                  <a:gs pos="100000">
                                    <a:schemeClr val="accent6">
                                      <a:lumMod val="60000"/>
                                      <a:lumOff val="40000"/>
                                      <a:shade val="100000"/>
                                      <a:satMod val="115000"/>
                                    </a:schemeClr>
                                  </a:gs>
                                </a:gsLst>
                                <a:lin ang="5400000" scaled="1"/>
                                <a:tileRect/>
                              </a:gradFill>
                              <a:ln w="6350">
                                <a:solidFill>
                                  <a:schemeClr val="accent6">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ajorEastAsia" w:cstheme="minorHAnsi"/>
                                      <w:b/>
                                      <w:bCs/>
                                      <w:caps/>
                                      <w:color w:val="FFFFFF" w:themeColor="background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60ABB88" w14:textId="033273D0" w:rsidR="009D28D3" w:rsidRDefault="009D28D3">
                                      <w:pPr>
                                        <w:pStyle w:val="NoSpacing"/>
                                        <w:jc w:val="center"/>
                                        <w:rPr>
                                          <w:rFonts w:eastAsiaTheme="majorEastAsia" w:cstheme="minorHAnsi"/>
                                          <w:b/>
                                          <w:bCs/>
                                          <w:caps/>
                                          <w:color w:val="FFFFFF" w:themeColor="background1"/>
                                          <w:sz w:val="72"/>
                                          <w:szCs w:val="72"/>
                                        </w:rPr>
                                      </w:pPr>
                                      <w:r w:rsidRPr="009D28D3">
                                        <w:rPr>
                                          <w:rFonts w:eastAsiaTheme="majorEastAsia" w:cstheme="minorHAnsi"/>
                                          <w:b/>
                                          <w:bCs/>
                                          <w:caps/>
                                          <w:color w:val="FFFFFF" w:themeColor="background1"/>
                                          <w:sz w:val="72"/>
                                          <w:szCs w:val="72"/>
                                        </w:rPr>
                                        <w:t>PROCUREMENT STRATEGY</w:t>
                                      </w:r>
                                    </w:p>
                                  </w:sdtContent>
                                </w:sdt>
                                <w:p w14:paraId="419195C7" w14:textId="28961E77" w:rsidR="009D28D3" w:rsidRDefault="009D28D3">
                                  <w:pPr>
                                    <w:pStyle w:val="NoSpacing"/>
                                    <w:jc w:val="center"/>
                                    <w:rPr>
                                      <w:rFonts w:asciiTheme="majorHAnsi" w:eastAsiaTheme="majorEastAsia" w:hAnsiTheme="majorHAnsi" w:cstheme="majorBidi"/>
                                      <w:caps/>
                                      <w:color w:val="4472C4" w:themeColor="accent1"/>
                                      <w:sz w:val="72"/>
                                      <w:szCs w:val="72"/>
                                    </w:rPr>
                                  </w:pPr>
                                  <w:r>
                                    <w:rPr>
                                      <w:rFonts w:eastAsiaTheme="majorEastAsia" w:cstheme="minorHAnsi"/>
                                      <w:b/>
                                      <w:bCs/>
                                      <w:caps/>
                                      <w:color w:val="FFFFFF" w:themeColor="background1"/>
                                      <w:sz w:val="72"/>
                                      <w:szCs w:val="72"/>
                                    </w:rPr>
                                    <w:t>202</w:t>
                                  </w:r>
                                  <w:r w:rsidR="00A776F7">
                                    <w:rPr>
                                      <w:rFonts w:eastAsiaTheme="majorEastAsia" w:cstheme="minorHAnsi"/>
                                      <w:b/>
                                      <w:bCs/>
                                      <w:caps/>
                                      <w:color w:val="FFFFFF" w:themeColor="background1"/>
                                      <w:sz w:val="72"/>
                                      <w:szCs w:val="72"/>
                                    </w:rPr>
                                    <w:t>2</w:t>
                                  </w:r>
                                  <w:r>
                                    <w:rPr>
                                      <w:rFonts w:eastAsiaTheme="majorEastAsia" w:cstheme="minorHAnsi"/>
                                      <w:b/>
                                      <w:bCs/>
                                      <w:caps/>
                                      <w:color w:val="FFFFFF" w:themeColor="background1"/>
                                      <w:sz w:val="72"/>
                                      <w:szCs w:val="72"/>
                                    </w:rPr>
                                    <w:t xml:space="preserve"> - 202</w:t>
                                  </w:r>
                                  <w:r w:rsidR="00403EFD">
                                    <w:rPr>
                                      <w:rFonts w:eastAsiaTheme="majorEastAsia" w:cstheme="minorHAnsi"/>
                                      <w:b/>
                                      <w:bCs/>
                                      <w:caps/>
                                      <w:color w:val="FFFFFF" w:themeColor="background1"/>
                                      <w:sz w:val="72"/>
                                      <w:szCs w:val="72"/>
                                    </w:rPr>
                                    <w:t>6</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3E99CE0B" id="Group 193" o:spid="_x0000_s1026" style="position:absolute;margin-left:43.5pt;margin-top:-37.5pt;width:540.45pt;height:773.25pt;z-index:-251657216;mso-width-percent:882;mso-position-horizontal-relative:page;mso-position-vertical-relative:page;mso-width-percent:882" coordsize="68640,967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1shmQQAAFATAAAOAAAAZHJzL2Uyb0RvYy54bWzsWE1v4zYQvRfofyB0byz5Q7KNOIs02wQF&#10;0t1gkyJnmqJkoRSpknTs9Nd3OBQlO8kGWWcbLNBcbFEkh8PHmfeGOv6wrQW549pUSi6i5CiOCJdM&#10;5ZUsF9GfN+e/TCNiLJU5FUryRXTPTfTh5OefjjfNnA/VSomcawJGpJlvmkW0sraZDwaGrXhNzZFq&#10;uITOQumaWmjqcpBrugHrtRgM4zgdbJTOG60YNwbefvSd0QnaLwrO7OeiMNwSsYjAN4u/Gn+X7ndw&#10;ckznpabNqmKtG/QAL2paSVi0M/WRWkrWunpkqq6YVkYV9oipeqCKomIc9wC7SeIHu7nQat3gXsr5&#10;pmw6mADaBzgdbJZ9urvQzXVzpQGJTVMCFthye9kWunb/4CXZImT3HWR8awmDl+k0HWXJJCIM+mbT&#10;YTzMJh5UtgLkH81jq9/6meN4Mmtnplk2jvE4BmHhwZ47mwYCxPQYmNdhcL2iDUdozRwwuNKkyiF+&#10;Z+OISFpDoH6B0KGyFJy4lwgOjuygMnMDqL0cp8k0hg0iTtMsHT3YLJ032tgLrmriHhaRhvUxoujd&#10;pbGwPuAShrhFjRJVfl4JgQ2XLvxMaHJHIdCXZeI8hhl7o4R0Y6Vys3y3ewMwh63gk70X3I0T8gsv&#10;ABU45CE6gjnZL0IZ49ImvmtFc+7XnsAuwzl2M9AXNOgsF7B+Z7s1sL+BYNt72Y53UzmmdDc5fs4x&#10;P7mbgSsrabvJdSWVfsqAgF21K/vxASQPjUPJbpdbGOIelyq/h/DRynOLadh5BSd4SY29ohrIBA4d&#10;CNJ+hp9CqM0iUu1TRFZK//PUezce4ht6I7IBclpE5u811Twi4ncJkT9LxmPHZtgYT7IhNPRuz3K3&#10;R67rMwVhkQAVNwwf3XgrwmOhVX0LPHrqVoUuKhmsvYiY1aFxZj1pAhMzfnqKw4DBGmov5XXDnHEH&#10;sIvQm+0t1U0bxhaI4pMK2UbnD6LZj3UzpTpdW1VUGOo9ri30kPke7TegACCzxxSApObcArJ4KQVk&#10;k9l0FE89HfaEuUMEwzibxbNhG22Bb0Oav5AJQL2QCEghKogUCToLp6vsbWVXCHw4nNIAkzisS0Ma&#10;BWH0TPqkeJxiXf+hcp/YaUhsoIZ17bgduQZY2+c7kE3PAkBv3VtqOxtJ4ughcFPIeWSH0ux65lnE&#10;vek4xC/nmeGV3qUZ2PfHYg7xLnG7++/Aa80Dv8D2X+4f0H13wqKSkMVQJyQpVEnOWWIYFTx3sYCG&#10;bSW40zhPdCGG3JLvMlF8T5nwhYUDvWe1t1ULFAiIAC8X2SiZ9HoR+nYEA0YerBjL/6FepEEvbhzH&#10;/6q2UDGm4bxbuSB2Cx1t8rk4+ErtmGJFDKV0koymw9HM5+qT2jEeZ47H3IiuZO5LxHfteNeO12rH&#10;BLX926SDQH2bjiAsUbyeuaN8TcidNIeg7rQfQ3znLgMB71XKV/ftBanPK3x64iLzjGaHkv/pW8oL&#10;Jr71LSX/K7jcylVbKpv9WwrKD1aYP4b8tFcXf1vZV5+262Dx+cGuK/j9Aj7b+PLWf2Jy34V223hm&#10;/Yewk38BAAD//wMAUEsDBBQABgAIAAAAIQDhhsei4gAAAAwBAAAPAAAAZHJzL2Rvd25yZXYueG1s&#10;TI9BT8JAEIXvJv6HzZh4g21RWKzdEkJiIkcBE70t3aFt7M7W7gLVX+9wwtt7mZc338sXg2vFCfvQ&#10;eNKQjhMQSKW3DVUadtuX0RxEiIasaT2hhh8MsChub3KTWX+mNzxtYiW4hEJmNNQxdpmUoazRmTD2&#10;HRLfDr53JrLtK2l7c+Zy18pJksykMw3xh9p0uKqx/NocnYYH+x3ef2ntPye7er2y21d1WH5ofX83&#10;LJ9BRBziNQwXfEaHgpn2/kg2iFbDXPGUqGGkpiwugXSmnkDsWT2qdAqyyOX/EcUfAAAA//8DAFBL&#10;AQItABQABgAIAAAAIQC2gziS/gAAAOEBAAATAAAAAAAAAAAAAAAAAAAAAABbQ29udGVudF9UeXBl&#10;c10ueG1sUEsBAi0AFAAGAAgAAAAhADj9If/WAAAAlAEAAAsAAAAAAAAAAAAAAAAALwEAAF9yZWxz&#10;Ly5yZWxzUEsBAi0AFAAGAAgAAAAhACoXWyGZBAAAUBMAAA4AAAAAAAAAAAAAAAAALgIAAGRycy9l&#10;Mm9Eb2MueG1sUEsBAi0AFAAGAAgAAAAhAOGGx6LiAAAADAEAAA8AAAAAAAAAAAAAAAAA8wYAAGRy&#10;cy9kb3ducmV2LnhtbFBLBQYAAAAABAAEAPMAAAACCAAAAAA=&#10;">
                    <v:rect id="Rectangle 194" o:spid="_x0000_s1027" style="position:absolute;width:68580;height:8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EHxAAAANwAAAAPAAAAZHJzL2Rvd25yZXYueG1sRE9NawIx&#10;EL0L/ocwQi9Ss+0WsatRbKHgxUNVpMdhM90EN5Nlk+6u/fWmUPA2j/c5q83gatFRG6xnBU+zDARx&#10;6bXlSsHp+PG4ABEissbaMym4UoDNejxaYaF9z5/UHWIlUgiHAhWYGJtCylAachhmviFO3LdvHcYE&#10;20rqFvsU7mr5nGVz6dByajDY0Luh8nL4cQr21zzfddP80p9sXtlf+fV2Nl6ph8mwXYKINMS7+N+9&#10;02n+6wv8PZMukOsbAAAA//8DAFBLAQItABQABgAIAAAAIQDb4fbL7gAAAIUBAAATAAAAAAAAAAAA&#10;AAAAAAAAAABbQ29udGVudF9UeXBlc10ueG1sUEsBAi0AFAAGAAgAAAAhAFr0LFu/AAAAFQEAAAsA&#10;AAAAAAAAAAAAAAAAHwEAAF9yZWxzLy5yZWxzUEsBAi0AFAAGAAgAAAAhAOr6EQfEAAAA3AAAAA8A&#10;AAAAAAAAAAAAAAAABwIAAGRycy9kb3ducmV2LnhtbFBLBQYAAAAAAwADALcAAAD4AgAAAAA=&#10;" fillcolor="white [3212]" stroked="f" strokeweight="1pt">
                      <v:textbox>
                        <w:txbxContent>
                          <w:p w14:paraId="55D2B6B7" w14:textId="33BED3F6" w:rsidR="009D28D3" w:rsidRDefault="009D28D3" w:rsidP="00517F1A"/>
                        </w:txbxContent>
                      </v:textbox>
                    </v:rect>
                    <v:rect id="Rectangle 195" o:spid="_x0000_s1028" style="position:absolute;top:75983;width:68580;height:2079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CdxQAAANwAAAAPAAAAZHJzL2Rvd25yZXYueG1sRE9La8JA&#10;EL4X/A/LCL3VjaKlRlcRa1tLycEHSG9DdpoEs7Pp7hrTf98VCr3Nx/ec+bIztWjJ+cqyguEgAUGc&#10;W11xoeB4eHl4AuEDssbaMin4IQ/LRe9ujqm2V95Ruw+FiCHsU1RQhtCkUvq8JIN+YBviyH1ZZzBE&#10;6AqpHV5juKnlKEkepcGKY0OJDa1Lys/7i1Fwer+MM2eeu80hy96+Pz5H03byqtR9v1vNQATqwr/4&#10;z73Vcf50Ardn4gVy8QsAAP//AwBQSwECLQAUAAYACAAAACEA2+H2y+4AAACFAQAAEwAAAAAAAAAA&#10;AAAAAAAAAAAAW0NvbnRlbnRfVHlwZXNdLnhtbFBLAQItABQABgAIAAAAIQBa9CxbvwAAABUBAAAL&#10;AAAAAAAAAAAAAAAAAB8BAABfcmVscy8ucmVsc1BLAQItABQABgAIAAAAIQBP2sCdxQAAANwAAAAP&#10;AAAAAAAAAAAAAAAAAAcCAABkcnMvZG93bnJldi54bWxQSwUGAAAAAAMAAwC3AAAA+QIAAAAA&#10;" fillcolor="#a8d08d [1945]" stroked="f" strokeweight="1pt">
                      <v:fill color2="#a8d08d [1945]" rotate="t" angle="180" colors="0 #607c4d;.5 #8cb372;1 #a8d689" focus="100%" type="gradient"/>
                      <v:textbox inset="36pt,57.6pt,36pt,36pt">
                        <w:txbxContent>
                          <w:p w14:paraId="455656C7" w14:textId="67A45281" w:rsidR="009D28D3" w:rsidRPr="00153E9E" w:rsidRDefault="00153E9E">
                            <w:pPr>
                              <w:pStyle w:val="NoSpacing"/>
                              <w:spacing w:before="120"/>
                              <w:jc w:val="center"/>
                              <w:rPr>
                                <w:rFonts w:cstheme="minorHAnsi"/>
                                <w:b/>
                                <w:bCs/>
                                <w:color w:val="FFFFFF" w:themeColor="background1"/>
                                <w:sz w:val="44"/>
                                <w:szCs w:val="44"/>
                              </w:rPr>
                            </w:pPr>
                            <w:r w:rsidRPr="00153E9E">
                              <w:rPr>
                                <w:rFonts w:cstheme="minorHAnsi"/>
                                <w:b/>
                                <w:bCs/>
                                <w:color w:val="FFFFFF" w:themeColor="background1"/>
                                <w:sz w:val="44"/>
                                <w:szCs w:val="44"/>
                              </w:rPr>
                              <w:t>Buckinghamshire Fire and Rescue Service</w:t>
                            </w:r>
                          </w:p>
                          <w:p w14:paraId="1C4BF67F" w14:textId="185FA48E" w:rsidR="009D28D3" w:rsidRPr="001B1BBA" w:rsidRDefault="005C14CA">
                            <w:pPr>
                              <w:pStyle w:val="NoSpacing"/>
                              <w:spacing w:before="120"/>
                              <w:jc w:val="center"/>
                              <w:rPr>
                                <w:b/>
                                <w:bCs/>
                                <w:color w:val="FFFFFF" w:themeColor="background1"/>
                                <w:sz w:val="20"/>
                                <w:szCs w:val="20"/>
                              </w:rPr>
                            </w:pPr>
                            <w:sdt>
                              <w:sdtPr>
                                <w:rPr>
                                  <w:b/>
                                  <w:bCs/>
                                  <w:color w:val="FFFFFF" w:themeColor="background1"/>
                                  <w:sz w:val="20"/>
                                  <w:szCs w:val="20"/>
                                </w:rPr>
                                <w:alias w:val="Address"/>
                                <w:tag w:val=""/>
                                <w:id w:val="-253358678"/>
                                <w:dataBinding w:prefixMappings="xmlns:ns0='http://schemas.microsoft.com/office/2006/coverPageProps' " w:xpath="/ns0:CoverPageProperties[1]/ns0:CompanyAddress[1]" w:storeItemID="{55AF091B-3C7A-41E3-B477-F2FDAA23CFDA}"/>
                                <w:text/>
                              </w:sdtPr>
                              <w:sdtEndPr/>
                              <w:sdtContent>
                                <w:r w:rsidR="00517F1A" w:rsidRPr="001B1BBA">
                                  <w:rPr>
                                    <w:b/>
                                    <w:bCs/>
                                    <w:color w:val="FFFFFF" w:themeColor="background1"/>
                                    <w:sz w:val="20"/>
                                    <w:szCs w:val="20"/>
                                  </w:rPr>
                                  <w:t xml:space="preserve">       www.Bucksfire.gov.uk</w:t>
                                </w:r>
                                <w:r w:rsidR="00153E9E" w:rsidRPr="001B1BBA">
                                  <w:rPr>
                                    <w:b/>
                                    <w:bCs/>
                                    <w:color w:val="FFFFFF" w:themeColor="background1"/>
                                    <w:sz w:val="20"/>
                                    <w:szCs w:val="20"/>
                                  </w:rPr>
                                  <w:t xml:space="preserve">                                                                               </w:t>
                                </w:r>
                              </w:sdtContent>
                            </w:sdt>
                          </w:p>
                          <w:p w14:paraId="6BCE1A84" w14:textId="2AE4BFBF" w:rsidR="00153E9E" w:rsidRPr="00153E9E" w:rsidRDefault="00153E9E" w:rsidP="00153E9E">
                            <w:pPr>
                              <w:pStyle w:val="NoSpacing"/>
                              <w:spacing w:before="120"/>
                              <w:jc w:val="right"/>
                              <w:rPr>
                                <w:b/>
                                <w:bCs/>
                                <w:color w:val="FFFFFF" w:themeColor="background1"/>
                                <w:sz w:val="18"/>
                                <w:szCs w:val="18"/>
                              </w:rPr>
                            </w:pPr>
                            <w:r w:rsidRPr="00153E9E">
                              <w:rPr>
                                <w:b/>
                                <w:bCs/>
                                <w:color w:val="FFFFFF" w:themeColor="background1"/>
                                <w:sz w:val="18"/>
                                <w:szCs w:val="18"/>
                              </w:rPr>
                              <w:t>Version 1</w:t>
                            </w:r>
                            <w:r w:rsidR="00A776F7">
                              <w:rPr>
                                <w:b/>
                                <w:bCs/>
                                <w:color w:val="FFFFFF" w:themeColor="background1"/>
                                <w:sz w:val="18"/>
                                <w:szCs w:val="18"/>
                              </w:rPr>
                              <w:t>.0</w:t>
                            </w:r>
                          </w:p>
                        </w:txbxContent>
                      </v:textbox>
                    </v:rect>
                    <v:shapetype id="_x0000_t202" coordsize="21600,21600" o:spt="202" path="m,l,21600r21600,l21600,xe">
                      <v:stroke joinstyle="miter"/>
                      <v:path gradientshapeok="t" o:connecttype="rect"/>
                    </v:shapetype>
                    <v:shape id="Text Box 196" o:spid="_x0000_s1029" type="#_x0000_t202" style="position:absolute;left:60;top:11382;width:68580;height:447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lwJwwAAANwAAAAPAAAAZHJzL2Rvd25yZXYueG1sRE9Na8JA&#10;EL0X+h+WEXqrGz0Em7oJmip4Eqot9Dhkp0no7mzIrknqr3eFQm/zeJ+zLiZrxEC9bx0rWMwTEMSV&#10;0y3XCj7O++cVCB+QNRrHpOCXPBT548MaM+1GfqfhFGoRQ9hnqKAJocuk9FVDFv3cdcSR+3a9xRBh&#10;X0vd4xjDrZHLJEmlxZZjQ4MdlQ1VP6eLVXDojuXXZrfaTosd6jdz3Z8/E6PU02zavIIINIV/8Z/7&#10;oOP8lxTuz8QLZH4DAAD//wMAUEsBAi0AFAAGAAgAAAAhANvh9svuAAAAhQEAABMAAAAAAAAAAAAA&#10;AAAAAAAAAFtDb250ZW50X1R5cGVzXS54bWxQSwECLQAUAAYACAAAACEAWvQsW78AAAAVAQAACwAA&#10;AAAAAAAAAAAAAAAfAQAAX3JlbHMvLnJlbHNQSwECLQAUAAYACAAAACEAQtJcCcMAAADcAAAADwAA&#10;AAAAAAAAAAAAAAAHAgAAZHJzL2Rvd25yZXYueG1sUEsFBgAAAAADAAMAtwAAAPcCAAAAAA==&#10;" fillcolor="#a8d08d [1945]" strokecolor="#538135 [2409]" strokeweight=".5pt">
                      <v:fill color2="#a8d08d [1945]" rotate="t" colors="0 #607c4d;.5 #8cb372;1 #a8d689" focus="100%" type="gradient"/>
                      <v:textbox inset="36pt,7.2pt,36pt,7.2pt">
                        <w:txbxContent>
                          <w:sdt>
                            <w:sdtPr>
                              <w:rPr>
                                <w:rFonts w:eastAsiaTheme="majorEastAsia" w:cstheme="minorHAnsi"/>
                                <w:b/>
                                <w:bCs/>
                                <w:caps/>
                                <w:color w:val="FFFFFF" w:themeColor="background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60ABB88" w14:textId="033273D0" w:rsidR="009D28D3" w:rsidRDefault="009D28D3">
                                <w:pPr>
                                  <w:pStyle w:val="NoSpacing"/>
                                  <w:jc w:val="center"/>
                                  <w:rPr>
                                    <w:rFonts w:eastAsiaTheme="majorEastAsia" w:cstheme="minorHAnsi"/>
                                    <w:b/>
                                    <w:bCs/>
                                    <w:caps/>
                                    <w:color w:val="FFFFFF" w:themeColor="background1"/>
                                    <w:sz w:val="72"/>
                                    <w:szCs w:val="72"/>
                                  </w:rPr>
                                </w:pPr>
                                <w:r w:rsidRPr="009D28D3">
                                  <w:rPr>
                                    <w:rFonts w:eastAsiaTheme="majorEastAsia" w:cstheme="minorHAnsi"/>
                                    <w:b/>
                                    <w:bCs/>
                                    <w:caps/>
                                    <w:color w:val="FFFFFF" w:themeColor="background1"/>
                                    <w:sz w:val="72"/>
                                    <w:szCs w:val="72"/>
                                  </w:rPr>
                                  <w:t>PROCUREMENT STRATEGY</w:t>
                                </w:r>
                              </w:p>
                            </w:sdtContent>
                          </w:sdt>
                          <w:p w14:paraId="419195C7" w14:textId="28961E77" w:rsidR="009D28D3" w:rsidRDefault="009D28D3">
                            <w:pPr>
                              <w:pStyle w:val="NoSpacing"/>
                              <w:jc w:val="center"/>
                              <w:rPr>
                                <w:rFonts w:asciiTheme="majorHAnsi" w:eastAsiaTheme="majorEastAsia" w:hAnsiTheme="majorHAnsi" w:cstheme="majorBidi"/>
                                <w:caps/>
                                <w:color w:val="4472C4" w:themeColor="accent1"/>
                                <w:sz w:val="72"/>
                                <w:szCs w:val="72"/>
                              </w:rPr>
                            </w:pPr>
                            <w:r>
                              <w:rPr>
                                <w:rFonts w:eastAsiaTheme="majorEastAsia" w:cstheme="minorHAnsi"/>
                                <w:b/>
                                <w:bCs/>
                                <w:caps/>
                                <w:color w:val="FFFFFF" w:themeColor="background1"/>
                                <w:sz w:val="72"/>
                                <w:szCs w:val="72"/>
                              </w:rPr>
                              <w:t>202</w:t>
                            </w:r>
                            <w:r w:rsidR="00A776F7">
                              <w:rPr>
                                <w:rFonts w:eastAsiaTheme="majorEastAsia" w:cstheme="minorHAnsi"/>
                                <w:b/>
                                <w:bCs/>
                                <w:caps/>
                                <w:color w:val="FFFFFF" w:themeColor="background1"/>
                                <w:sz w:val="72"/>
                                <w:szCs w:val="72"/>
                              </w:rPr>
                              <w:t>2</w:t>
                            </w:r>
                            <w:r>
                              <w:rPr>
                                <w:rFonts w:eastAsiaTheme="majorEastAsia" w:cstheme="minorHAnsi"/>
                                <w:b/>
                                <w:bCs/>
                                <w:caps/>
                                <w:color w:val="FFFFFF" w:themeColor="background1"/>
                                <w:sz w:val="72"/>
                                <w:szCs w:val="72"/>
                              </w:rPr>
                              <w:t xml:space="preserve"> - 202</w:t>
                            </w:r>
                            <w:r w:rsidR="00403EFD">
                              <w:rPr>
                                <w:rFonts w:eastAsiaTheme="majorEastAsia" w:cstheme="minorHAnsi"/>
                                <w:b/>
                                <w:bCs/>
                                <w:caps/>
                                <w:color w:val="FFFFFF" w:themeColor="background1"/>
                                <w:sz w:val="72"/>
                                <w:szCs w:val="72"/>
                              </w:rPr>
                              <w:t>6</w:t>
                            </w:r>
                          </w:p>
                        </w:txbxContent>
                      </v:textbox>
                    </v:shape>
                    <w10:wrap anchorx="page" anchory="page"/>
                  </v:group>
                </w:pict>
              </mc:Fallback>
            </mc:AlternateContent>
          </w:r>
          <w:r w:rsidR="00895136">
            <w:rPr>
              <w:b/>
              <w:bCs/>
              <w:noProof/>
              <w:sz w:val="32"/>
              <w:szCs w:val="32"/>
            </w:rPr>
            <mc:AlternateContent>
              <mc:Choice Requires="wps">
                <w:drawing>
                  <wp:anchor distT="0" distB="0" distL="114300" distR="114300" simplePos="0" relativeHeight="251660288" behindDoc="0" locked="0" layoutInCell="1" allowOverlap="1" wp14:anchorId="09CF2D71" wp14:editId="61E673EB">
                    <wp:simplePos x="0" y="0"/>
                    <wp:positionH relativeFrom="column">
                      <wp:posOffset>-347662</wp:posOffset>
                    </wp:positionH>
                    <wp:positionV relativeFrom="paragraph">
                      <wp:posOffset>4000500</wp:posOffset>
                    </wp:positionV>
                    <wp:extent cx="6628765" cy="2247900"/>
                    <wp:effectExtent l="0" t="0" r="19685" b="19050"/>
                    <wp:wrapNone/>
                    <wp:docPr id="45" name="Text Box 45"/>
                    <wp:cNvGraphicFramePr/>
                    <a:graphic xmlns:a="http://schemas.openxmlformats.org/drawingml/2006/main">
                      <a:graphicData uri="http://schemas.microsoft.com/office/word/2010/wordprocessingShape">
                        <wps:wsp>
                          <wps:cNvSpPr txBox="1"/>
                          <wps:spPr>
                            <a:xfrm>
                              <a:off x="0" y="0"/>
                              <a:ext cx="6628765" cy="2247900"/>
                            </a:xfrm>
                            <a:prstGeom prst="rect">
                              <a:avLst/>
                            </a:prstGeom>
                            <a:solidFill>
                              <a:schemeClr val="lt1"/>
                            </a:solidFill>
                            <a:ln w="6350">
                              <a:solidFill>
                                <a:prstClr val="black"/>
                              </a:solidFill>
                            </a:ln>
                          </wps:spPr>
                          <wps:txbx>
                            <w:txbxContent>
                              <w:p w14:paraId="39B896F0" w14:textId="1E1525A5" w:rsidR="00895136" w:rsidRDefault="00895136" w:rsidP="00895136">
                                <w:pPr>
                                  <w:jc w:val="center"/>
                                  <w:rPr>
                                    <w:b/>
                                    <w:bCs/>
                                    <w:sz w:val="44"/>
                                    <w:szCs w:val="44"/>
                                  </w:rPr>
                                </w:pPr>
                                <w:r>
                                  <w:rPr>
                                    <w:noProof/>
                                  </w:rPr>
                                  <w:drawing>
                                    <wp:inline distT="0" distB="0" distL="0" distR="0" wp14:anchorId="2C51F772" wp14:editId="0ADBB605">
                                      <wp:extent cx="1963884" cy="193357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4976" cy="1944495"/>
                                              </a:xfrm>
                                              <a:prstGeom prst="rect">
                                                <a:avLst/>
                                              </a:prstGeom>
                                              <a:noFill/>
                                              <a:ln>
                                                <a:noFill/>
                                              </a:ln>
                                            </pic:spPr>
                                          </pic:pic>
                                        </a:graphicData>
                                      </a:graphic>
                                    </wp:inline>
                                  </w:drawing>
                                </w:r>
                              </w:p>
                              <w:p w14:paraId="4CFD2826" w14:textId="044541EF" w:rsidR="00895136" w:rsidRPr="00895136" w:rsidRDefault="00895136" w:rsidP="00895136">
                                <w:pPr>
                                  <w:jc w:val="center"/>
                                  <w:rPr>
                                    <w:b/>
                                    <w:bCs/>
                                    <w:sz w:val="44"/>
                                    <w:szCs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CF2D71" id="Text Box 45" o:spid="_x0000_s1030" type="#_x0000_t202" style="position:absolute;margin-left:-27.35pt;margin-top:315pt;width:521.95pt;height:177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h2DPAIAAIQEAAAOAAAAZHJzL2Uyb0RvYy54bWysVE1v2zAMvQ/YfxB0X+y4SdoacYosRYYB&#10;QVsgLXpWZDkWJouapMTOfv0o5bvbadhFJkXqkXwkPX7oGkW2wjoJuqD9XkqJ0BxKqdcFfXudf7mj&#10;xHmmS6ZAi4LuhKMPk8+fxq3JRQY1qFJYgiDa5a0paO29yZPE8Vo0zPXACI3GCmzDPKp2nZSWtYje&#10;qCRL01HSgi2NBS6cw9vHvZFOIn5VCe6fq8oJT1RBMTcfTxvPVTiTyZjla8tMLfkhDfYPWTRMagx6&#10;gnpknpGNlX9ANZJbcFD5HocmgaqSXMQasJp++qGaZc2MiLUgOc6caHL/D5Y/bZfmxRLffYUOGxgI&#10;aY3LHV6GerrKNuGLmRK0I4W7E22i84Tj5WiU3d2OhpRwtGXZ4PY+jcQm5+fGOv9NQEOCUFCLfYl0&#10;se3CeQyJrkeXEM2BkuVcKhWVMAtipizZMuyi8jFJfHHlpTRpMZWbYRqBr2wB+vR+pRj/Ecq8RkBN&#10;abw8Fx8k3606IsuC3hyJWUG5Q74s7EfJGT6XCL9gzr8wi7ODFOE++Gc8KgWYExwkSmqwv/52H/yx&#10;pWilpMVZLKj7uWFWUKK+a2z2fX8wCMMblcHwNkPFXlpWlxa9aWaARPVx8wyPYvD36ihWFpp3XJtp&#10;iIompjnGLqg/ijO/3xBcOy6m0+iE42qYX+il4QE6NCbQ+tq9M2sObfU4EU9wnFqWf+ju3je81DDd&#10;eKhkbH3gec/qgX4c9didw1qGXbrUo9f55zH5DQAA//8DAFBLAwQUAAYACAAAACEACoLfF94AAAAL&#10;AQAADwAAAGRycy9kb3ducmV2LnhtbEyPwU7DMAyG70i8Q2QkblvCGKMtTSdAgwsnxrSz13hJRJNU&#10;TdaVtyc7wc2WP/3+/no9uY6NNEQbvIS7uQBGvg3Kei1h9/U2K4DFhF5hFzxJ+KEI6+b6qsZKhbP/&#10;pHGbNMshPlYowaTUV5zH1pDDOA89+Xw7hsFhyuuguRrwnMNdxxdCrLhD6/MHgz29Gmq/tycnYfOi&#10;S90WOJhNoawdp/3xQ79LeXszPT8BSzSlPxgu+lkdmux0CCevIuskzB6WjxmVsLoXuVQmyqJcADtc&#10;hqUA3tT8f4fmFwAA//8DAFBLAQItABQABgAIAAAAIQC2gziS/gAAAOEBAAATAAAAAAAAAAAAAAAA&#10;AAAAAABbQ29udGVudF9UeXBlc10ueG1sUEsBAi0AFAAGAAgAAAAhADj9If/WAAAAlAEAAAsAAAAA&#10;AAAAAAAAAAAALwEAAF9yZWxzLy5yZWxzUEsBAi0AFAAGAAgAAAAhALYiHYM8AgAAhAQAAA4AAAAA&#10;AAAAAAAAAAAALgIAAGRycy9lMm9Eb2MueG1sUEsBAi0AFAAGAAgAAAAhAAqC3xfeAAAACwEAAA8A&#10;AAAAAAAAAAAAAAAAlgQAAGRycy9kb3ducmV2LnhtbFBLBQYAAAAABAAEAPMAAAChBQAAAAA=&#10;" fillcolor="white [3201]" strokeweight=".5pt">
                    <v:textbox>
                      <w:txbxContent>
                        <w:p w14:paraId="39B896F0" w14:textId="1E1525A5" w:rsidR="00895136" w:rsidRDefault="00895136" w:rsidP="00895136">
                          <w:pPr>
                            <w:jc w:val="center"/>
                            <w:rPr>
                              <w:b/>
                              <w:bCs/>
                              <w:sz w:val="44"/>
                              <w:szCs w:val="44"/>
                            </w:rPr>
                          </w:pPr>
                          <w:r>
                            <w:rPr>
                              <w:noProof/>
                            </w:rPr>
                            <w:drawing>
                              <wp:inline distT="0" distB="0" distL="0" distR="0" wp14:anchorId="2C51F772" wp14:editId="0ADBB605">
                                <wp:extent cx="1963884" cy="193357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4976" cy="1944495"/>
                                        </a:xfrm>
                                        <a:prstGeom prst="rect">
                                          <a:avLst/>
                                        </a:prstGeom>
                                        <a:noFill/>
                                        <a:ln>
                                          <a:noFill/>
                                        </a:ln>
                                      </pic:spPr>
                                    </pic:pic>
                                  </a:graphicData>
                                </a:graphic>
                              </wp:inline>
                            </w:drawing>
                          </w:r>
                        </w:p>
                        <w:p w14:paraId="4CFD2826" w14:textId="044541EF" w:rsidR="00895136" w:rsidRPr="00895136" w:rsidRDefault="00895136" w:rsidP="00895136">
                          <w:pPr>
                            <w:jc w:val="center"/>
                            <w:rPr>
                              <w:b/>
                              <w:bCs/>
                              <w:sz w:val="44"/>
                              <w:szCs w:val="44"/>
                            </w:rPr>
                          </w:pPr>
                        </w:p>
                      </w:txbxContent>
                    </v:textbox>
                  </v:shape>
                </w:pict>
              </mc:Fallback>
            </mc:AlternateContent>
          </w:r>
          <w:r w:rsidR="009D28D3">
            <w:rPr>
              <w:b/>
              <w:bCs/>
              <w:sz w:val="32"/>
              <w:szCs w:val="32"/>
            </w:rPr>
            <w:br w:type="page"/>
          </w:r>
        </w:p>
      </w:sdtContent>
    </w:sdt>
    <w:p w14:paraId="08145E7D" w14:textId="34818F38" w:rsidR="00D50FF8" w:rsidRPr="001F56F3" w:rsidRDefault="00D50FF8" w:rsidP="00707114">
      <w:pPr>
        <w:jc w:val="center"/>
        <w:rPr>
          <w:b/>
          <w:bCs/>
          <w:sz w:val="28"/>
          <w:szCs w:val="28"/>
        </w:rPr>
      </w:pPr>
      <w:r w:rsidRPr="001F56F3">
        <w:rPr>
          <w:b/>
          <w:bCs/>
          <w:sz w:val="32"/>
          <w:szCs w:val="32"/>
        </w:rPr>
        <w:lastRenderedPageBreak/>
        <w:t>CONTENTS</w:t>
      </w:r>
    </w:p>
    <w:tbl>
      <w:tblPr>
        <w:tblStyle w:val="TableGrid"/>
        <w:tblW w:w="0" w:type="auto"/>
        <w:tblInd w:w="720" w:type="dxa"/>
        <w:tblLook w:val="04A0" w:firstRow="1" w:lastRow="0" w:firstColumn="1" w:lastColumn="0" w:noHBand="0" w:noVBand="1"/>
      </w:tblPr>
      <w:tblGrid>
        <w:gridCol w:w="7213"/>
        <w:gridCol w:w="1083"/>
      </w:tblGrid>
      <w:tr w:rsidR="00D50FF8" w14:paraId="65C3827C" w14:textId="77777777" w:rsidTr="00517F1A">
        <w:tc>
          <w:tcPr>
            <w:tcW w:w="7213" w:type="dxa"/>
            <w:shd w:val="clear" w:color="auto" w:fill="C5E0B3" w:themeFill="accent6" w:themeFillTint="66"/>
          </w:tcPr>
          <w:p w14:paraId="098ABC54" w14:textId="7DFEE852" w:rsidR="00242493" w:rsidRPr="00D50FF8" w:rsidRDefault="00D50FF8" w:rsidP="0051664C">
            <w:pPr>
              <w:pStyle w:val="ListParagraph"/>
              <w:numPr>
                <w:ilvl w:val="0"/>
                <w:numId w:val="11"/>
              </w:numPr>
              <w:rPr>
                <w:b/>
                <w:bCs/>
                <w:sz w:val="28"/>
                <w:szCs w:val="28"/>
              </w:rPr>
            </w:pPr>
            <w:r>
              <w:rPr>
                <w:b/>
                <w:bCs/>
                <w:sz w:val="28"/>
                <w:szCs w:val="28"/>
              </w:rPr>
              <w:t>INTRODUCTION</w:t>
            </w:r>
          </w:p>
        </w:tc>
        <w:tc>
          <w:tcPr>
            <w:tcW w:w="1083" w:type="dxa"/>
            <w:shd w:val="clear" w:color="auto" w:fill="C5E0B3" w:themeFill="accent6" w:themeFillTint="66"/>
          </w:tcPr>
          <w:p w14:paraId="2A67A8CD" w14:textId="62F1981B" w:rsidR="00D50FF8" w:rsidRPr="00242493" w:rsidRDefault="00242493" w:rsidP="00D50FF8">
            <w:pPr>
              <w:jc w:val="center"/>
              <w:rPr>
                <w:b/>
                <w:bCs/>
                <w:sz w:val="28"/>
                <w:szCs w:val="28"/>
              </w:rPr>
            </w:pPr>
            <w:r>
              <w:rPr>
                <w:b/>
                <w:bCs/>
                <w:sz w:val="28"/>
                <w:szCs w:val="28"/>
              </w:rPr>
              <w:t>2</w:t>
            </w:r>
          </w:p>
        </w:tc>
      </w:tr>
      <w:tr w:rsidR="00D50FF8" w14:paraId="7AB21EAE" w14:textId="77777777" w:rsidTr="00517F1A">
        <w:tc>
          <w:tcPr>
            <w:tcW w:w="7213" w:type="dxa"/>
            <w:shd w:val="clear" w:color="auto" w:fill="C5E0B3" w:themeFill="accent6" w:themeFillTint="66"/>
          </w:tcPr>
          <w:p w14:paraId="1871A9DD" w14:textId="3723931E" w:rsidR="00242493" w:rsidRPr="00D50FF8" w:rsidRDefault="00D50FF8" w:rsidP="0051664C">
            <w:pPr>
              <w:pStyle w:val="ListParagraph"/>
              <w:numPr>
                <w:ilvl w:val="0"/>
                <w:numId w:val="11"/>
              </w:numPr>
              <w:tabs>
                <w:tab w:val="left" w:pos="1395"/>
              </w:tabs>
              <w:rPr>
                <w:b/>
                <w:bCs/>
                <w:sz w:val="28"/>
                <w:szCs w:val="28"/>
              </w:rPr>
            </w:pPr>
            <w:r>
              <w:rPr>
                <w:b/>
                <w:bCs/>
                <w:sz w:val="28"/>
                <w:szCs w:val="28"/>
              </w:rPr>
              <w:t>BACKGROUND</w:t>
            </w:r>
          </w:p>
        </w:tc>
        <w:tc>
          <w:tcPr>
            <w:tcW w:w="1083" w:type="dxa"/>
            <w:shd w:val="clear" w:color="auto" w:fill="C5E0B3" w:themeFill="accent6" w:themeFillTint="66"/>
          </w:tcPr>
          <w:p w14:paraId="5B8E3C74" w14:textId="6965291C" w:rsidR="00D50FF8" w:rsidRPr="00242493" w:rsidRDefault="00242493" w:rsidP="00D50FF8">
            <w:pPr>
              <w:jc w:val="center"/>
              <w:rPr>
                <w:b/>
                <w:bCs/>
                <w:sz w:val="28"/>
                <w:szCs w:val="28"/>
              </w:rPr>
            </w:pPr>
            <w:r>
              <w:rPr>
                <w:b/>
                <w:bCs/>
                <w:sz w:val="28"/>
                <w:szCs w:val="28"/>
              </w:rPr>
              <w:t>2</w:t>
            </w:r>
          </w:p>
        </w:tc>
      </w:tr>
      <w:tr w:rsidR="00A828FB" w:rsidRPr="00A828FB" w14:paraId="67AF2D92" w14:textId="77777777" w:rsidTr="00D50FF8">
        <w:tc>
          <w:tcPr>
            <w:tcW w:w="7213" w:type="dxa"/>
          </w:tcPr>
          <w:p w14:paraId="29D3E56D" w14:textId="37B8B69E" w:rsidR="00A828FB" w:rsidRPr="00A828FB" w:rsidRDefault="00A828FB" w:rsidP="00A828FB">
            <w:pPr>
              <w:pStyle w:val="ListParagraph"/>
              <w:numPr>
                <w:ilvl w:val="0"/>
                <w:numId w:val="22"/>
              </w:numPr>
              <w:rPr>
                <w:b/>
                <w:bCs/>
                <w:sz w:val="24"/>
                <w:szCs w:val="24"/>
              </w:rPr>
            </w:pPr>
            <w:r w:rsidRPr="00A828FB">
              <w:rPr>
                <w:b/>
                <w:bCs/>
                <w:sz w:val="24"/>
                <w:szCs w:val="24"/>
              </w:rPr>
              <w:t xml:space="preserve">Fire Commercial Transformation Programme </w:t>
            </w:r>
          </w:p>
        </w:tc>
        <w:tc>
          <w:tcPr>
            <w:tcW w:w="1083" w:type="dxa"/>
          </w:tcPr>
          <w:p w14:paraId="411542C4" w14:textId="68E70730" w:rsidR="00A828FB" w:rsidRPr="00242493" w:rsidRDefault="00242493" w:rsidP="00A828FB">
            <w:pPr>
              <w:jc w:val="center"/>
              <w:rPr>
                <w:b/>
                <w:bCs/>
                <w:sz w:val="24"/>
                <w:szCs w:val="24"/>
              </w:rPr>
            </w:pPr>
            <w:r>
              <w:rPr>
                <w:b/>
                <w:bCs/>
                <w:sz w:val="24"/>
                <w:szCs w:val="24"/>
              </w:rPr>
              <w:t>2</w:t>
            </w:r>
          </w:p>
        </w:tc>
      </w:tr>
      <w:tr w:rsidR="00A828FB" w:rsidRPr="00A828FB" w14:paraId="0C9E8AAF" w14:textId="77777777" w:rsidTr="00D50FF8">
        <w:tc>
          <w:tcPr>
            <w:tcW w:w="7213" w:type="dxa"/>
          </w:tcPr>
          <w:p w14:paraId="4E0956D9" w14:textId="6DF78F88" w:rsidR="00A828FB" w:rsidRPr="00A828FB" w:rsidRDefault="00A828FB" w:rsidP="00A828FB">
            <w:pPr>
              <w:pStyle w:val="ListParagraph"/>
              <w:numPr>
                <w:ilvl w:val="0"/>
                <w:numId w:val="20"/>
              </w:numPr>
              <w:rPr>
                <w:b/>
                <w:bCs/>
                <w:sz w:val="24"/>
                <w:szCs w:val="24"/>
              </w:rPr>
            </w:pPr>
            <w:r>
              <w:rPr>
                <w:b/>
                <w:bCs/>
                <w:sz w:val="24"/>
                <w:szCs w:val="24"/>
              </w:rPr>
              <w:t>Standardisation</w:t>
            </w:r>
          </w:p>
        </w:tc>
        <w:tc>
          <w:tcPr>
            <w:tcW w:w="1083" w:type="dxa"/>
          </w:tcPr>
          <w:p w14:paraId="5755AB6E" w14:textId="020BAB7C" w:rsidR="00A828FB" w:rsidRPr="00242493" w:rsidRDefault="00242493" w:rsidP="00A828FB">
            <w:pPr>
              <w:jc w:val="center"/>
              <w:rPr>
                <w:b/>
                <w:bCs/>
                <w:sz w:val="24"/>
                <w:szCs w:val="24"/>
              </w:rPr>
            </w:pPr>
            <w:r>
              <w:rPr>
                <w:b/>
                <w:bCs/>
                <w:sz w:val="24"/>
                <w:szCs w:val="24"/>
              </w:rPr>
              <w:t>2</w:t>
            </w:r>
          </w:p>
        </w:tc>
      </w:tr>
      <w:tr w:rsidR="00A828FB" w:rsidRPr="00A828FB" w14:paraId="55BF920B" w14:textId="77777777" w:rsidTr="00D50FF8">
        <w:tc>
          <w:tcPr>
            <w:tcW w:w="7213" w:type="dxa"/>
          </w:tcPr>
          <w:p w14:paraId="288AE6E0" w14:textId="595B72B2" w:rsidR="00A828FB" w:rsidRPr="00A828FB" w:rsidRDefault="00A828FB" w:rsidP="00A828FB">
            <w:pPr>
              <w:pStyle w:val="ListParagraph"/>
              <w:numPr>
                <w:ilvl w:val="0"/>
                <w:numId w:val="20"/>
              </w:numPr>
              <w:rPr>
                <w:b/>
                <w:bCs/>
                <w:sz w:val="24"/>
                <w:szCs w:val="24"/>
              </w:rPr>
            </w:pPr>
            <w:r>
              <w:rPr>
                <w:b/>
                <w:bCs/>
                <w:sz w:val="24"/>
                <w:szCs w:val="24"/>
              </w:rPr>
              <w:t>Aggregation</w:t>
            </w:r>
          </w:p>
        </w:tc>
        <w:tc>
          <w:tcPr>
            <w:tcW w:w="1083" w:type="dxa"/>
          </w:tcPr>
          <w:p w14:paraId="73C7DEE9" w14:textId="14BE6EDE" w:rsidR="00A828FB" w:rsidRPr="00242493" w:rsidRDefault="00242493" w:rsidP="00A828FB">
            <w:pPr>
              <w:jc w:val="center"/>
              <w:rPr>
                <w:b/>
                <w:bCs/>
                <w:sz w:val="24"/>
                <w:szCs w:val="24"/>
              </w:rPr>
            </w:pPr>
            <w:r>
              <w:rPr>
                <w:b/>
                <w:bCs/>
                <w:sz w:val="24"/>
                <w:szCs w:val="24"/>
              </w:rPr>
              <w:t>3</w:t>
            </w:r>
          </w:p>
        </w:tc>
      </w:tr>
      <w:tr w:rsidR="00A828FB" w:rsidRPr="00A828FB" w14:paraId="363B4587" w14:textId="77777777" w:rsidTr="00D50FF8">
        <w:tc>
          <w:tcPr>
            <w:tcW w:w="7213" w:type="dxa"/>
          </w:tcPr>
          <w:p w14:paraId="61598469" w14:textId="63BED8A6" w:rsidR="00A828FB" w:rsidRPr="00A828FB" w:rsidRDefault="00A828FB" w:rsidP="00A828FB">
            <w:pPr>
              <w:pStyle w:val="ListParagraph"/>
              <w:numPr>
                <w:ilvl w:val="0"/>
                <w:numId w:val="20"/>
              </w:numPr>
              <w:rPr>
                <w:b/>
                <w:bCs/>
                <w:sz w:val="24"/>
                <w:szCs w:val="24"/>
              </w:rPr>
            </w:pPr>
            <w:r>
              <w:rPr>
                <w:b/>
                <w:bCs/>
                <w:sz w:val="24"/>
                <w:szCs w:val="24"/>
              </w:rPr>
              <w:t>Collaborative Supplier Management</w:t>
            </w:r>
          </w:p>
        </w:tc>
        <w:tc>
          <w:tcPr>
            <w:tcW w:w="1083" w:type="dxa"/>
          </w:tcPr>
          <w:p w14:paraId="423995F9" w14:textId="68B004AE" w:rsidR="00A828FB" w:rsidRPr="00242493" w:rsidRDefault="00242493" w:rsidP="00A828FB">
            <w:pPr>
              <w:jc w:val="center"/>
              <w:rPr>
                <w:b/>
                <w:bCs/>
                <w:sz w:val="24"/>
                <w:szCs w:val="24"/>
              </w:rPr>
            </w:pPr>
            <w:r>
              <w:rPr>
                <w:b/>
                <w:bCs/>
                <w:sz w:val="24"/>
                <w:szCs w:val="24"/>
              </w:rPr>
              <w:t>3</w:t>
            </w:r>
          </w:p>
        </w:tc>
      </w:tr>
      <w:tr w:rsidR="00A828FB" w:rsidRPr="00A828FB" w14:paraId="1E83FB33" w14:textId="77777777" w:rsidTr="00D50FF8">
        <w:tc>
          <w:tcPr>
            <w:tcW w:w="7213" w:type="dxa"/>
          </w:tcPr>
          <w:p w14:paraId="048DCB73" w14:textId="5B80E515" w:rsidR="00A828FB" w:rsidRPr="00A828FB" w:rsidRDefault="00A828FB" w:rsidP="00A828FB">
            <w:pPr>
              <w:pStyle w:val="ListParagraph"/>
              <w:numPr>
                <w:ilvl w:val="0"/>
                <w:numId w:val="20"/>
              </w:numPr>
              <w:rPr>
                <w:b/>
                <w:bCs/>
                <w:sz w:val="24"/>
                <w:szCs w:val="24"/>
              </w:rPr>
            </w:pPr>
            <w:r>
              <w:rPr>
                <w:b/>
                <w:bCs/>
                <w:sz w:val="24"/>
                <w:szCs w:val="24"/>
              </w:rPr>
              <w:t>Duty to Coll</w:t>
            </w:r>
            <w:r w:rsidR="00242493">
              <w:rPr>
                <w:b/>
                <w:bCs/>
                <w:sz w:val="24"/>
                <w:szCs w:val="24"/>
              </w:rPr>
              <w:t>aborate</w:t>
            </w:r>
          </w:p>
        </w:tc>
        <w:tc>
          <w:tcPr>
            <w:tcW w:w="1083" w:type="dxa"/>
          </w:tcPr>
          <w:p w14:paraId="4EC2B419" w14:textId="43B0635F" w:rsidR="00A828FB" w:rsidRPr="00242493" w:rsidRDefault="00242493" w:rsidP="00A828FB">
            <w:pPr>
              <w:jc w:val="center"/>
              <w:rPr>
                <w:b/>
                <w:bCs/>
                <w:sz w:val="24"/>
                <w:szCs w:val="24"/>
              </w:rPr>
            </w:pPr>
            <w:r>
              <w:rPr>
                <w:b/>
                <w:bCs/>
                <w:sz w:val="24"/>
                <w:szCs w:val="24"/>
              </w:rPr>
              <w:t>3</w:t>
            </w:r>
          </w:p>
        </w:tc>
      </w:tr>
      <w:tr w:rsidR="00A828FB" w:rsidRPr="00A828FB" w14:paraId="10BABB37" w14:textId="77777777" w:rsidTr="00D50FF8">
        <w:tc>
          <w:tcPr>
            <w:tcW w:w="7213" w:type="dxa"/>
          </w:tcPr>
          <w:p w14:paraId="6B4D3A1E" w14:textId="3CDFDC85" w:rsidR="00A828FB" w:rsidRPr="00A828FB" w:rsidRDefault="00242493" w:rsidP="00A828FB">
            <w:pPr>
              <w:pStyle w:val="ListParagraph"/>
              <w:numPr>
                <w:ilvl w:val="0"/>
                <w:numId w:val="20"/>
              </w:numPr>
              <w:rPr>
                <w:b/>
                <w:bCs/>
                <w:sz w:val="24"/>
                <w:szCs w:val="24"/>
              </w:rPr>
            </w:pPr>
            <w:r>
              <w:rPr>
                <w:b/>
                <w:bCs/>
                <w:sz w:val="24"/>
                <w:szCs w:val="24"/>
              </w:rPr>
              <w:t>Fire &amp; Rescue National Framework</w:t>
            </w:r>
          </w:p>
        </w:tc>
        <w:tc>
          <w:tcPr>
            <w:tcW w:w="1083" w:type="dxa"/>
          </w:tcPr>
          <w:p w14:paraId="0CBB83C4" w14:textId="60E11D62" w:rsidR="00A828FB" w:rsidRPr="00242493" w:rsidRDefault="00242493" w:rsidP="00A828FB">
            <w:pPr>
              <w:jc w:val="center"/>
              <w:rPr>
                <w:b/>
                <w:bCs/>
                <w:sz w:val="24"/>
                <w:szCs w:val="24"/>
              </w:rPr>
            </w:pPr>
            <w:r>
              <w:rPr>
                <w:b/>
                <w:bCs/>
                <w:sz w:val="24"/>
                <w:szCs w:val="24"/>
              </w:rPr>
              <w:t>3</w:t>
            </w:r>
          </w:p>
        </w:tc>
      </w:tr>
      <w:tr w:rsidR="00A828FB" w:rsidRPr="00A828FB" w14:paraId="7A3B0B7A" w14:textId="77777777" w:rsidTr="00D50FF8">
        <w:tc>
          <w:tcPr>
            <w:tcW w:w="7213" w:type="dxa"/>
          </w:tcPr>
          <w:p w14:paraId="351F6998" w14:textId="1914C5A0" w:rsidR="00A828FB" w:rsidRPr="00A828FB" w:rsidRDefault="00242493" w:rsidP="00A828FB">
            <w:pPr>
              <w:pStyle w:val="ListParagraph"/>
              <w:numPr>
                <w:ilvl w:val="0"/>
                <w:numId w:val="20"/>
              </w:numPr>
              <w:rPr>
                <w:b/>
                <w:bCs/>
                <w:sz w:val="24"/>
                <w:szCs w:val="24"/>
              </w:rPr>
            </w:pPr>
            <w:r>
              <w:rPr>
                <w:b/>
                <w:bCs/>
                <w:sz w:val="24"/>
                <w:szCs w:val="24"/>
              </w:rPr>
              <w:t>HMICFRS</w:t>
            </w:r>
          </w:p>
        </w:tc>
        <w:tc>
          <w:tcPr>
            <w:tcW w:w="1083" w:type="dxa"/>
          </w:tcPr>
          <w:p w14:paraId="1122AC5C" w14:textId="37312BB1" w:rsidR="00A828FB" w:rsidRPr="00242493" w:rsidRDefault="00242493" w:rsidP="00A828FB">
            <w:pPr>
              <w:jc w:val="center"/>
              <w:rPr>
                <w:b/>
                <w:bCs/>
                <w:sz w:val="24"/>
                <w:szCs w:val="24"/>
              </w:rPr>
            </w:pPr>
            <w:r>
              <w:rPr>
                <w:b/>
                <w:bCs/>
                <w:sz w:val="24"/>
                <w:szCs w:val="24"/>
              </w:rPr>
              <w:t>3</w:t>
            </w:r>
          </w:p>
        </w:tc>
      </w:tr>
      <w:tr w:rsidR="00A828FB" w14:paraId="111A48D1" w14:textId="77777777" w:rsidTr="00517F1A">
        <w:tc>
          <w:tcPr>
            <w:tcW w:w="7213" w:type="dxa"/>
            <w:shd w:val="clear" w:color="auto" w:fill="C5E0B3" w:themeFill="accent6" w:themeFillTint="66"/>
          </w:tcPr>
          <w:p w14:paraId="1E4FF2AC" w14:textId="1F759C6E" w:rsidR="00242493" w:rsidRPr="00D50FF8" w:rsidRDefault="00A828FB" w:rsidP="0051664C">
            <w:pPr>
              <w:pStyle w:val="ListParagraph"/>
              <w:numPr>
                <w:ilvl w:val="0"/>
                <w:numId w:val="11"/>
              </w:numPr>
              <w:rPr>
                <w:b/>
                <w:bCs/>
                <w:sz w:val="28"/>
                <w:szCs w:val="28"/>
              </w:rPr>
            </w:pPr>
            <w:r>
              <w:rPr>
                <w:b/>
                <w:bCs/>
                <w:sz w:val="28"/>
                <w:szCs w:val="28"/>
              </w:rPr>
              <w:t>TOOLKIT SELF-ASSESSMENT</w:t>
            </w:r>
          </w:p>
        </w:tc>
        <w:tc>
          <w:tcPr>
            <w:tcW w:w="1083" w:type="dxa"/>
            <w:shd w:val="clear" w:color="auto" w:fill="C5E0B3" w:themeFill="accent6" w:themeFillTint="66"/>
          </w:tcPr>
          <w:p w14:paraId="7C1D74E4" w14:textId="7465FF23" w:rsidR="00A828FB" w:rsidRPr="00242493" w:rsidRDefault="00242493" w:rsidP="00A828FB">
            <w:pPr>
              <w:jc w:val="center"/>
              <w:rPr>
                <w:b/>
                <w:bCs/>
                <w:sz w:val="28"/>
                <w:szCs w:val="28"/>
              </w:rPr>
            </w:pPr>
            <w:r>
              <w:rPr>
                <w:b/>
                <w:bCs/>
                <w:sz w:val="28"/>
                <w:szCs w:val="28"/>
              </w:rPr>
              <w:t>4</w:t>
            </w:r>
          </w:p>
        </w:tc>
      </w:tr>
      <w:tr w:rsidR="00A828FB" w14:paraId="2B4905EE" w14:textId="77777777" w:rsidTr="00517F1A">
        <w:tc>
          <w:tcPr>
            <w:tcW w:w="7213" w:type="dxa"/>
            <w:shd w:val="clear" w:color="auto" w:fill="C5E0B3" w:themeFill="accent6" w:themeFillTint="66"/>
          </w:tcPr>
          <w:p w14:paraId="38682250" w14:textId="691D2DDE" w:rsidR="00242493" w:rsidRPr="00D50FF8" w:rsidRDefault="00A828FB" w:rsidP="0051664C">
            <w:pPr>
              <w:pStyle w:val="ListParagraph"/>
              <w:numPr>
                <w:ilvl w:val="0"/>
                <w:numId w:val="11"/>
              </w:numPr>
              <w:rPr>
                <w:b/>
                <w:bCs/>
                <w:sz w:val="28"/>
                <w:szCs w:val="28"/>
              </w:rPr>
            </w:pPr>
            <w:r>
              <w:rPr>
                <w:b/>
                <w:bCs/>
                <w:sz w:val="28"/>
                <w:szCs w:val="28"/>
              </w:rPr>
              <w:t xml:space="preserve">THEME 1 </w:t>
            </w:r>
            <w:r w:rsidR="00242493">
              <w:rPr>
                <w:b/>
                <w:bCs/>
                <w:sz w:val="28"/>
                <w:szCs w:val="28"/>
              </w:rPr>
              <w:t>–</w:t>
            </w:r>
            <w:r>
              <w:rPr>
                <w:b/>
                <w:bCs/>
                <w:sz w:val="28"/>
                <w:szCs w:val="28"/>
              </w:rPr>
              <w:t xml:space="preserve"> LEADERSHIP</w:t>
            </w:r>
          </w:p>
        </w:tc>
        <w:tc>
          <w:tcPr>
            <w:tcW w:w="1083" w:type="dxa"/>
            <w:shd w:val="clear" w:color="auto" w:fill="C5E0B3" w:themeFill="accent6" w:themeFillTint="66"/>
          </w:tcPr>
          <w:p w14:paraId="0DF92D3C" w14:textId="5D736AC7" w:rsidR="00A828FB" w:rsidRPr="00242493" w:rsidRDefault="00707114" w:rsidP="00A828FB">
            <w:pPr>
              <w:jc w:val="center"/>
              <w:rPr>
                <w:b/>
                <w:bCs/>
                <w:sz w:val="28"/>
                <w:szCs w:val="28"/>
              </w:rPr>
            </w:pPr>
            <w:r>
              <w:rPr>
                <w:b/>
                <w:bCs/>
                <w:sz w:val="28"/>
                <w:szCs w:val="28"/>
              </w:rPr>
              <w:t>4</w:t>
            </w:r>
          </w:p>
        </w:tc>
      </w:tr>
      <w:tr w:rsidR="00A828FB" w14:paraId="2253CD35" w14:textId="77777777" w:rsidTr="00D50FF8">
        <w:tc>
          <w:tcPr>
            <w:tcW w:w="7213" w:type="dxa"/>
          </w:tcPr>
          <w:p w14:paraId="1F5CD842" w14:textId="589BA60B" w:rsidR="00A828FB" w:rsidRPr="00A73D1E" w:rsidRDefault="00A828FB" w:rsidP="00A828FB">
            <w:pPr>
              <w:pStyle w:val="ListParagraph"/>
              <w:numPr>
                <w:ilvl w:val="0"/>
                <w:numId w:val="14"/>
              </w:numPr>
              <w:rPr>
                <w:b/>
                <w:bCs/>
                <w:sz w:val="28"/>
                <w:szCs w:val="28"/>
              </w:rPr>
            </w:pPr>
            <w:r>
              <w:rPr>
                <w:b/>
                <w:bCs/>
                <w:sz w:val="28"/>
                <w:szCs w:val="28"/>
              </w:rPr>
              <w:t>Engaging Fire Authorities &amp; Senior Managers</w:t>
            </w:r>
          </w:p>
        </w:tc>
        <w:tc>
          <w:tcPr>
            <w:tcW w:w="1083" w:type="dxa"/>
          </w:tcPr>
          <w:p w14:paraId="47E11E4A" w14:textId="2FD44CDB" w:rsidR="00A828FB" w:rsidRPr="00242493" w:rsidRDefault="00707114" w:rsidP="00A828FB">
            <w:pPr>
              <w:jc w:val="center"/>
              <w:rPr>
                <w:b/>
                <w:bCs/>
                <w:sz w:val="28"/>
                <w:szCs w:val="28"/>
              </w:rPr>
            </w:pPr>
            <w:r>
              <w:rPr>
                <w:b/>
                <w:bCs/>
                <w:sz w:val="28"/>
                <w:szCs w:val="28"/>
              </w:rPr>
              <w:t>5</w:t>
            </w:r>
          </w:p>
        </w:tc>
      </w:tr>
      <w:tr w:rsidR="00A828FB" w14:paraId="7431013B" w14:textId="77777777" w:rsidTr="00D50FF8">
        <w:tc>
          <w:tcPr>
            <w:tcW w:w="7213" w:type="dxa"/>
          </w:tcPr>
          <w:p w14:paraId="7B504AA9" w14:textId="08414560" w:rsidR="00A828FB" w:rsidRPr="00A73D1E" w:rsidRDefault="00A828FB" w:rsidP="00A828FB">
            <w:pPr>
              <w:pStyle w:val="ListParagraph"/>
              <w:numPr>
                <w:ilvl w:val="0"/>
                <w:numId w:val="14"/>
              </w:numPr>
              <w:rPr>
                <w:b/>
                <w:bCs/>
                <w:sz w:val="28"/>
                <w:szCs w:val="28"/>
              </w:rPr>
            </w:pPr>
            <w:r>
              <w:rPr>
                <w:b/>
                <w:bCs/>
                <w:sz w:val="28"/>
                <w:szCs w:val="28"/>
              </w:rPr>
              <w:t>Collaboration</w:t>
            </w:r>
          </w:p>
        </w:tc>
        <w:tc>
          <w:tcPr>
            <w:tcW w:w="1083" w:type="dxa"/>
          </w:tcPr>
          <w:p w14:paraId="524D227D" w14:textId="7E952AFF" w:rsidR="00A828FB" w:rsidRPr="00242493" w:rsidRDefault="00707114" w:rsidP="00A828FB">
            <w:pPr>
              <w:jc w:val="center"/>
              <w:rPr>
                <w:b/>
                <w:bCs/>
                <w:sz w:val="28"/>
                <w:szCs w:val="28"/>
              </w:rPr>
            </w:pPr>
            <w:r>
              <w:rPr>
                <w:b/>
                <w:bCs/>
                <w:sz w:val="28"/>
                <w:szCs w:val="28"/>
              </w:rPr>
              <w:t>5</w:t>
            </w:r>
          </w:p>
        </w:tc>
      </w:tr>
      <w:tr w:rsidR="00A828FB" w14:paraId="655BDA43" w14:textId="77777777" w:rsidTr="00D50FF8">
        <w:tc>
          <w:tcPr>
            <w:tcW w:w="7213" w:type="dxa"/>
          </w:tcPr>
          <w:p w14:paraId="302CCB8F" w14:textId="0B5E0E53" w:rsidR="00A828FB" w:rsidRPr="00A73D1E" w:rsidRDefault="00A828FB" w:rsidP="00A828FB">
            <w:pPr>
              <w:pStyle w:val="ListParagraph"/>
              <w:numPr>
                <w:ilvl w:val="0"/>
                <w:numId w:val="14"/>
              </w:numPr>
              <w:rPr>
                <w:b/>
                <w:bCs/>
                <w:sz w:val="28"/>
                <w:szCs w:val="28"/>
              </w:rPr>
            </w:pPr>
            <w:r>
              <w:rPr>
                <w:b/>
                <w:bCs/>
                <w:sz w:val="28"/>
                <w:szCs w:val="28"/>
              </w:rPr>
              <w:t>Engaging Strategic Suppliers</w:t>
            </w:r>
          </w:p>
        </w:tc>
        <w:tc>
          <w:tcPr>
            <w:tcW w:w="1083" w:type="dxa"/>
          </w:tcPr>
          <w:p w14:paraId="4189FA80" w14:textId="3B9F76BE" w:rsidR="00A828FB" w:rsidRPr="00242493" w:rsidRDefault="00707114" w:rsidP="00A828FB">
            <w:pPr>
              <w:jc w:val="center"/>
              <w:rPr>
                <w:b/>
                <w:bCs/>
                <w:sz w:val="28"/>
                <w:szCs w:val="28"/>
              </w:rPr>
            </w:pPr>
            <w:r>
              <w:rPr>
                <w:b/>
                <w:bCs/>
                <w:sz w:val="28"/>
                <w:szCs w:val="28"/>
              </w:rPr>
              <w:t>5</w:t>
            </w:r>
          </w:p>
        </w:tc>
      </w:tr>
      <w:tr w:rsidR="00A828FB" w14:paraId="50BB97D3" w14:textId="77777777" w:rsidTr="00517F1A">
        <w:tc>
          <w:tcPr>
            <w:tcW w:w="7213" w:type="dxa"/>
            <w:shd w:val="clear" w:color="auto" w:fill="C5E0B3" w:themeFill="accent6" w:themeFillTint="66"/>
          </w:tcPr>
          <w:p w14:paraId="0E5C6828" w14:textId="1DF207AD" w:rsidR="00242493" w:rsidRPr="008E3C8C" w:rsidRDefault="00A828FB" w:rsidP="0051664C">
            <w:pPr>
              <w:pStyle w:val="ListParagraph"/>
              <w:numPr>
                <w:ilvl w:val="0"/>
                <w:numId w:val="15"/>
              </w:numPr>
              <w:rPr>
                <w:b/>
                <w:bCs/>
                <w:sz w:val="28"/>
                <w:szCs w:val="28"/>
              </w:rPr>
            </w:pPr>
            <w:r>
              <w:rPr>
                <w:b/>
                <w:bCs/>
                <w:sz w:val="28"/>
                <w:szCs w:val="28"/>
              </w:rPr>
              <w:t>THEME 2 – COMMERCIAL PRACTICE</w:t>
            </w:r>
          </w:p>
        </w:tc>
        <w:tc>
          <w:tcPr>
            <w:tcW w:w="1083" w:type="dxa"/>
            <w:shd w:val="clear" w:color="auto" w:fill="C5E0B3" w:themeFill="accent6" w:themeFillTint="66"/>
          </w:tcPr>
          <w:p w14:paraId="0A14883F" w14:textId="6F9B2579" w:rsidR="00A828FB" w:rsidRPr="00242493" w:rsidRDefault="00707114" w:rsidP="00A828FB">
            <w:pPr>
              <w:jc w:val="center"/>
              <w:rPr>
                <w:b/>
                <w:bCs/>
                <w:sz w:val="28"/>
                <w:szCs w:val="28"/>
              </w:rPr>
            </w:pPr>
            <w:r>
              <w:rPr>
                <w:b/>
                <w:bCs/>
                <w:sz w:val="28"/>
                <w:szCs w:val="28"/>
              </w:rPr>
              <w:t>5</w:t>
            </w:r>
          </w:p>
        </w:tc>
      </w:tr>
      <w:tr w:rsidR="00A828FB" w14:paraId="5036CFEF" w14:textId="77777777" w:rsidTr="00D50FF8">
        <w:tc>
          <w:tcPr>
            <w:tcW w:w="7213" w:type="dxa"/>
          </w:tcPr>
          <w:p w14:paraId="392BE673" w14:textId="18671072" w:rsidR="00A828FB" w:rsidRPr="00A73D1E" w:rsidRDefault="00A828FB" w:rsidP="00A828FB">
            <w:pPr>
              <w:pStyle w:val="ListParagraph"/>
              <w:numPr>
                <w:ilvl w:val="0"/>
                <w:numId w:val="14"/>
              </w:numPr>
              <w:rPr>
                <w:b/>
                <w:bCs/>
                <w:sz w:val="28"/>
                <w:szCs w:val="28"/>
              </w:rPr>
            </w:pPr>
            <w:r>
              <w:rPr>
                <w:b/>
                <w:bCs/>
                <w:sz w:val="28"/>
                <w:szCs w:val="28"/>
              </w:rPr>
              <w:t>Creating Commercial Opportunities</w:t>
            </w:r>
          </w:p>
        </w:tc>
        <w:tc>
          <w:tcPr>
            <w:tcW w:w="1083" w:type="dxa"/>
          </w:tcPr>
          <w:p w14:paraId="643494A1" w14:textId="2DF9739E" w:rsidR="00A828FB" w:rsidRPr="00242493" w:rsidRDefault="00707114" w:rsidP="00A828FB">
            <w:pPr>
              <w:jc w:val="center"/>
              <w:rPr>
                <w:b/>
                <w:bCs/>
                <w:sz w:val="28"/>
                <w:szCs w:val="28"/>
              </w:rPr>
            </w:pPr>
            <w:r>
              <w:rPr>
                <w:b/>
                <w:bCs/>
                <w:sz w:val="28"/>
                <w:szCs w:val="28"/>
              </w:rPr>
              <w:t>6</w:t>
            </w:r>
          </w:p>
        </w:tc>
      </w:tr>
      <w:tr w:rsidR="00A828FB" w14:paraId="36AC6928" w14:textId="77777777" w:rsidTr="00D50FF8">
        <w:tc>
          <w:tcPr>
            <w:tcW w:w="7213" w:type="dxa"/>
          </w:tcPr>
          <w:p w14:paraId="05302B77" w14:textId="2A1E7987" w:rsidR="00A828FB" w:rsidRPr="00A73D1E" w:rsidRDefault="00A828FB" w:rsidP="00A828FB">
            <w:pPr>
              <w:pStyle w:val="ListParagraph"/>
              <w:numPr>
                <w:ilvl w:val="0"/>
                <w:numId w:val="14"/>
              </w:numPr>
              <w:rPr>
                <w:b/>
                <w:bCs/>
                <w:sz w:val="28"/>
                <w:szCs w:val="28"/>
              </w:rPr>
            </w:pPr>
            <w:r>
              <w:rPr>
                <w:b/>
                <w:bCs/>
                <w:sz w:val="28"/>
                <w:szCs w:val="28"/>
              </w:rPr>
              <w:t>Managing Contracts &amp; Relationships</w:t>
            </w:r>
          </w:p>
        </w:tc>
        <w:tc>
          <w:tcPr>
            <w:tcW w:w="1083" w:type="dxa"/>
          </w:tcPr>
          <w:p w14:paraId="240032DF" w14:textId="55D53429" w:rsidR="00A828FB" w:rsidRPr="00242493" w:rsidRDefault="00707114" w:rsidP="00A828FB">
            <w:pPr>
              <w:jc w:val="center"/>
              <w:rPr>
                <w:b/>
                <w:bCs/>
                <w:sz w:val="28"/>
                <w:szCs w:val="28"/>
              </w:rPr>
            </w:pPr>
            <w:r>
              <w:rPr>
                <w:b/>
                <w:bCs/>
                <w:sz w:val="28"/>
                <w:szCs w:val="28"/>
              </w:rPr>
              <w:t>6</w:t>
            </w:r>
          </w:p>
        </w:tc>
      </w:tr>
      <w:tr w:rsidR="00A828FB" w14:paraId="4EF5E8CC" w14:textId="77777777" w:rsidTr="00D50FF8">
        <w:tc>
          <w:tcPr>
            <w:tcW w:w="7213" w:type="dxa"/>
          </w:tcPr>
          <w:p w14:paraId="7F16A3AB" w14:textId="6E49CA62" w:rsidR="00A828FB" w:rsidRPr="00A73D1E" w:rsidRDefault="00A828FB" w:rsidP="00A828FB">
            <w:pPr>
              <w:pStyle w:val="ListParagraph"/>
              <w:numPr>
                <w:ilvl w:val="0"/>
                <w:numId w:val="14"/>
              </w:numPr>
              <w:rPr>
                <w:b/>
                <w:bCs/>
                <w:sz w:val="28"/>
                <w:szCs w:val="28"/>
              </w:rPr>
            </w:pPr>
            <w:r>
              <w:rPr>
                <w:b/>
                <w:bCs/>
                <w:sz w:val="28"/>
                <w:szCs w:val="28"/>
              </w:rPr>
              <w:t>Managing Strategic Risk</w:t>
            </w:r>
          </w:p>
        </w:tc>
        <w:tc>
          <w:tcPr>
            <w:tcW w:w="1083" w:type="dxa"/>
          </w:tcPr>
          <w:p w14:paraId="2291D06F" w14:textId="2703A5EE" w:rsidR="00A828FB" w:rsidRPr="00242493" w:rsidRDefault="00707114" w:rsidP="00A828FB">
            <w:pPr>
              <w:jc w:val="center"/>
              <w:rPr>
                <w:b/>
                <w:bCs/>
                <w:sz w:val="28"/>
                <w:szCs w:val="28"/>
              </w:rPr>
            </w:pPr>
            <w:r>
              <w:rPr>
                <w:b/>
                <w:bCs/>
                <w:sz w:val="28"/>
                <w:szCs w:val="28"/>
              </w:rPr>
              <w:t>7</w:t>
            </w:r>
          </w:p>
        </w:tc>
      </w:tr>
      <w:tr w:rsidR="00A828FB" w14:paraId="01EA0F71" w14:textId="77777777" w:rsidTr="00517F1A">
        <w:tc>
          <w:tcPr>
            <w:tcW w:w="7213" w:type="dxa"/>
            <w:shd w:val="clear" w:color="auto" w:fill="C5E0B3" w:themeFill="accent6" w:themeFillTint="66"/>
          </w:tcPr>
          <w:p w14:paraId="267CB926" w14:textId="19885358" w:rsidR="00242493" w:rsidRPr="008E3C8C" w:rsidRDefault="00A828FB" w:rsidP="0051664C">
            <w:pPr>
              <w:pStyle w:val="ListParagraph"/>
              <w:numPr>
                <w:ilvl w:val="0"/>
                <w:numId w:val="15"/>
              </w:numPr>
              <w:rPr>
                <w:b/>
                <w:bCs/>
                <w:sz w:val="28"/>
                <w:szCs w:val="28"/>
              </w:rPr>
            </w:pPr>
            <w:r>
              <w:rPr>
                <w:b/>
                <w:bCs/>
                <w:sz w:val="28"/>
                <w:szCs w:val="28"/>
              </w:rPr>
              <w:t>THEME 3 – DELIVERING LOCAL BENEFITS</w:t>
            </w:r>
          </w:p>
        </w:tc>
        <w:tc>
          <w:tcPr>
            <w:tcW w:w="1083" w:type="dxa"/>
            <w:shd w:val="clear" w:color="auto" w:fill="C5E0B3" w:themeFill="accent6" w:themeFillTint="66"/>
          </w:tcPr>
          <w:p w14:paraId="19D7ABE4" w14:textId="520156A7" w:rsidR="00A828FB" w:rsidRPr="00242493" w:rsidRDefault="00707114" w:rsidP="00A828FB">
            <w:pPr>
              <w:jc w:val="center"/>
              <w:rPr>
                <w:b/>
                <w:bCs/>
                <w:sz w:val="28"/>
                <w:szCs w:val="28"/>
              </w:rPr>
            </w:pPr>
            <w:r>
              <w:rPr>
                <w:b/>
                <w:bCs/>
                <w:sz w:val="28"/>
                <w:szCs w:val="28"/>
              </w:rPr>
              <w:t>7</w:t>
            </w:r>
          </w:p>
        </w:tc>
      </w:tr>
      <w:tr w:rsidR="00A828FB" w14:paraId="14894A67" w14:textId="77777777" w:rsidTr="00D50FF8">
        <w:tc>
          <w:tcPr>
            <w:tcW w:w="7213" w:type="dxa"/>
          </w:tcPr>
          <w:p w14:paraId="5E5CDCF2" w14:textId="568A2E01" w:rsidR="00A828FB" w:rsidRPr="00A73D1E" w:rsidRDefault="00A828FB" w:rsidP="00A828FB">
            <w:pPr>
              <w:pStyle w:val="ListParagraph"/>
              <w:numPr>
                <w:ilvl w:val="0"/>
                <w:numId w:val="14"/>
              </w:numPr>
              <w:rPr>
                <w:b/>
                <w:bCs/>
                <w:sz w:val="28"/>
                <w:szCs w:val="28"/>
              </w:rPr>
            </w:pPr>
            <w:r>
              <w:rPr>
                <w:b/>
                <w:bCs/>
                <w:sz w:val="28"/>
                <w:szCs w:val="28"/>
              </w:rPr>
              <w:t>Obtaining Social Value</w:t>
            </w:r>
          </w:p>
        </w:tc>
        <w:tc>
          <w:tcPr>
            <w:tcW w:w="1083" w:type="dxa"/>
          </w:tcPr>
          <w:p w14:paraId="2B952A6C" w14:textId="76CF348D" w:rsidR="00A828FB" w:rsidRPr="00242493" w:rsidRDefault="00707114" w:rsidP="00A828FB">
            <w:pPr>
              <w:jc w:val="center"/>
              <w:rPr>
                <w:b/>
                <w:bCs/>
                <w:sz w:val="28"/>
                <w:szCs w:val="28"/>
              </w:rPr>
            </w:pPr>
            <w:r>
              <w:rPr>
                <w:b/>
                <w:bCs/>
                <w:sz w:val="28"/>
                <w:szCs w:val="28"/>
              </w:rPr>
              <w:t>7</w:t>
            </w:r>
          </w:p>
        </w:tc>
      </w:tr>
      <w:tr w:rsidR="00A828FB" w14:paraId="714A8261" w14:textId="77777777" w:rsidTr="00D50FF8">
        <w:tc>
          <w:tcPr>
            <w:tcW w:w="7213" w:type="dxa"/>
          </w:tcPr>
          <w:p w14:paraId="34743CC1" w14:textId="10F4F164" w:rsidR="00A828FB" w:rsidRPr="00A73D1E" w:rsidRDefault="00A828FB" w:rsidP="00A828FB">
            <w:pPr>
              <w:pStyle w:val="ListParagraph"/>
              <w:numPr>
                <w:ilvl w:val="0"/>
                <w:numId w:val="14"/>
              </w:numPr>
              <w:rPr>
                <w:b/>
                <w:bCs/>
                <w:sz w:val="28"/>
                <w:szCs w:val="28"/>
              </w:rPr>
            </w:pPr>
            <w:r>
              <w:rPr>
                <w:b/>
                <w:bCs/>
                <w:sz w:val="28"/>
                <w:szCs w:val="28"/>
              </w:rPr>
              <w:t>Engaging Local SME’s</w:t>
            </w:r>
          </w:p>
        </w:tc>
        <w:tc>
          <w:tcPr>
            <w:tcW w:w="1083" w:type="dxa"/>
          </w:tcPr>
          <w:p w14:paraId="6A4B9971" w14:textId="2387520D" w:rsidR="00A828FB" w:rsidRPr="00242493" w:rsidRDefault="00707114" w:rsidP="00A828FB">
            <w:pPr>
              <w:jc w:val="center"/>
              <w:rPr>
                <w:b/>
                <w:bCs/>
                <w:sz w:val="28"/>
                <w:szCs w:val="28"/>
              </w:rPr>
            </w:pPr>
            <w:r>
              <w:rPr>
                <w:b/>
                <w:bCs/>
                <w:sz w:val="28"/>
                <w:szCs w:val="28"/>
              </w:rPr>
              <w:t>8</w:t>
            </w:r>
          </w:p>
        </w:tc>
      </w:tr>
      <w:tr w:rsidR="00A828FB" w14:paraId="061F7433" w14:textId="77777777" w:rsidTr="00517F1A">
        <w:tc>
          <w:tcPr>
            <w:tcW w:w="7213" w:type="dxa"/>
            <w:shd w:val="clear" w:color="auto" w:fill="C5E0B3" w:themeFill="accent6" w:themeFillTint="66"/>
          </w:tcPr>
          <w:p w14:paraId="4E173E14" w14:textId="7EBDC5CF" w:rsidR="00242493" w:rsidRPr="008E3C8C" w:rsidRDefault="00A828FB" w:rsidP="0051664C">
            <w:pPr>
              <w:pStyle w:val="ListParagraph"/>
              <w:numPr>
                <w:ilvl w:val="0"/>
                <w:numId w:val="15"/>
              </w:numPr>
              <w:rPr>
                <w:b/>
                <w:bCs/>
                <w:sz w:val="28"/>
                <w:szCs w:val="28"/>
              </w:rPr>
            </w:pPr>
            <w:r>
              <w:rPr>
                <w:b/>
                <w:bCs/>
                <w:sz w:val="28"/>
                <w:szCs w:val="28"/>
              </w:rPr>
              <w:t>ENABLERS</w:t>
            </w:r>
          </w:p>
        </w:tc>
        <w:tc>
          <w:tcPr>
            <w:tcW w:w="1083" w:type="dxa"/>
            <w:shd w:val="clear" w:color="auto" w:fill="C5E0B3" w:themeFill="accent6" w:themeFillTint="66"/>
          </w:tcPr>
          <w:p w14:paraId="6CB56638" w14:textId="16B64A2D" w:rsidR="00A828FB" w:rsidRPr="00242493" w:rsidRDefault="00707114" w:rsidP="00A828FB">
            <w:pPr>
              <w:jc w:val="center"/>
              <w:rPr>
                <w:b/>
                <w:bCs/>
                <w:sz w:val="28"/>
                <w:szCs w:val="28"/>
              </w:rPr>
            </w:pPr>
            <w:r>
              <w:rPr>
                <w:b/>
                <w:bCs/>
                <w:sz w:val="28"/>
                <w:szCs w:val="28"/>
              </w:rPr>
              <w:t>9</w:t>
            </w:r>
          </w:p>
        </w:tc>
      </w:tr>
      <w:tr w:rsidR="00A828FB" w14:paraId="471E3083" w14:textId="77777777" w:rsidTr="00D50FF8">
        <w:tc>
          <w:tcPr>
            <w:tcW w:w="7213" w:type="dxa"/>
          </w:tcPr>
          <w:p w14:paraId="42E106D7" w14:textId="7695BDD5" w:rsidR="00A828FB" w:rsidRPr="00A73D1E" w:rsidRDefault="00A828FB" w:rsidP="00A828FB">
            <w:pPr>
              <w:pStyle w:val="ListParagraph"/>
              <w:numPr>
                <w:ilvl w:val="0"/>
                <w:numId w:val="14"/>
              </w:numPr>
              <w:rPr>
                <w:b/>
                <w:bCs/>
                <w:sz w:val="28"/>
                <w:szCs w:val="28"/>
              </w:rPr>
            </w:pPr>
            <w:r>
              <w:rPr>
                <w:b/>
                <w:bCs/>
                <w:sz w:val="28"/>
                <w:szCs w:val="28"/>
              </w:rPr>
              <w:t>Developing Staff</w:t>
            </w:r>
          </w:p>
        </w:tc>
        <w:tc>
          <w:tcPr>
            <w:tcW w:w="1083" w:type="dxa"/>
          </w:tcPr>
          <w:p w14:paraId="4DD03215" w14:textId="5ED2F0CD" w:rsidR="00A828FB" w:rsidRPr="00242493" w:rsidRDefault="00707114" w:rsidP="00A828FB">
            <w:pPr>
              <w:jc w:val="center"/>
              <w:rPr>
                <w:b/>
                <w:bCs/>
                <w:sz w:val="28"/>
                <w:szCs w:val="28"/>
              </w:rPr>
            </w:pPr>
            <w:r>
              <w:rPr>
                <w:b/>
                <w:bCs/>
                <w:sz w:val="28"/>
                <w:szCs w:val="28"/>
              </w:rPr>
              <w:t>9</w:t>
            </w:r>
          </w:p>
        </w:tc>
      </w:tr>
      <w:tr w:rsidR="00A828FB" w14:paraId="784E581A" w14:textId="77777777" w:rsidTr="00D50FF8">
        <w:tc>
          <w:tcPr>
            <w:tcW w:w="7213" w:type="dxa"/>
          </w:tcPr>
          <w:p w14:paraId="4B13FFE6" w14:textId="384224D2" w:rsidR="00A828FB" w:rsidRPr="00A73D1E" w:rsidRDefault="00A828FB" w:rsidP="00A828FB">
            <w:pPr>
              <w:pStyle w:val="ListParagraph"/>
              <w:numPr>
                <w:ilvl w:val="0"/>
                <w:numId w:val="14"/>
              </w:numPr>
              <w:rPr>
                <w:b/>
                <w:bCs/>
                <w:sz w:val="28"/>
                <w:szCs w:val="28"/>
              </w:rPr>
            </w:pPr>
            <w:r>
              <w:rPr>
                <w:b/>
                <w:bCs/>
                <w:sz w:val="28"/>
                <w:szCs w:val="28"/>
              </w:rPr>
              <w:t>Procurement Systems &amp; Data Transparency</w:t>
            </w:r>
          </w:p>
        </w:tc>
        <w:tc>
          <w:tcPr>
            <w:tcW w:w="1083" w:type="dxa"/>
          </w:tcPr>
          <w:p w14:paraId="594CF48B" w14:textId="5D6CC2D6" w:rsidR="00A828FB" w:rsidRPr="00242493" w:rsidRDefault="00707114" w:rsidP="00A828FB">
            <w:pPr>
              <w:jc w:val="center"/>
              <w:rPr>
                <w:b/>
                <w:bCs/>
                <w:sz w:val="28"/>
                <w:szCs w:val="28"/>
              </w:rPr>
            </w:pPr>
            <w:r>
              <w:rPr>
                <w:b/>
                <w:bCs/>
                <w:sz w:val="28"/>
                <w:szCs w:val="28"/>
              </w:rPr>
              <w:t>9</w:t>
            </w:r>
          </w:p>
        </w:tc>
      </w:tr>
      <w:tr w:rsidR="00A828FB" w14:paraId="691DC8E3" w14:textId="77777777" w:rsidTr="00D50FF8">
        <w:tc>
          <w:tcPr>
            <w:tcW w:w="7213" w:type="dxa"/>
          </w:tcPr>
          <w:p w14:paraId="560378AF" w14:textId="7BEE059F" w:rsidR="00A828FB" w:rsidRPr="00A73D1E" w:rsidRDefault="00A828FB" w:rsidP="00A828FB">
            <w:pPr>
              <w:pStyle w:val="ListParagraph"/>
              <w:numPr>
                <w:ilvl w:val="0"/>
                <w:numId w:val="14"/>
              </w:numPr>
              <w:rPr>
                <w:b/>
                <w:bCs/>
                <w:sz w:val="28"/>
                <w:szCs w:val="28"/>
              </w:rPr>
            </w:pPr>
            <w:r>
              <w:rPr>
                <w:b/>
                <w:bCs/>
                <w:sz w:val="28"/>
                <w:szCs w:val="28"/>
              </w:rPr>
              <w:t>Innovation</w:t>
            </w:r>
          </w:p>
        </w:tc>
        <w:tc>
          <w:tcPr>
            <w:tcW w:w="1083" w:type="dxa"/>
          </w:tcPr>
          <w:p w14:paraId="5E39C3EA" w14:textId="2BFA6887" w:rsidR="00A828FB" w:rsidRPr="00242493" w:rsidRDefault="00707114" w:rsidP="00A828FB">
            <w:pPr>
              <w:jc w:val="center"/>
              <w:rPr>
                <w:b/>
                <w:bCs/>
                <w:sz w:val="28"/>
                <w:szCs w:val="28"/>
              </w:rPr>
            </w:pPr>
            <w:r>
              <w:rPr>
                <w:b/>
                <w:bCs/>
                <w:sz w:val="28"/>
                <w:szCs w:val="28"/>
              </w:rPr>
              <w:t>10</w:t>
            </w:r>
          </w:p>
        </w:tc>
      </w:tr>
      <w:tr w:rsidR="00A828FB" w14:paraId="315097CF" w14:textId="77777777" w:rsidTr="00D50FF8">
        <w:tc>
          <w:tcPr>
            <w:tcW w:w="7213" w:type="dxa"/>
          </w:tcPr>
          <w:p w14:paraId="27DEF7E6" w14:textId="6E2B7DC5" w:rsidR="00A828FB" w:rsidRPr="00A73D1E" w:rsidRDefault="00A828FB" w:rsidP="00A828FB">
            <w:pPr>
              <w:pStyle w:val="ListParagraph"/>
              <w:numPr>
                <w:ilvl w:val="0"/>
                <w:numId w:val="14"/>
              </w:numPr>
              <w:rPr>
                <w:b/>
                <w:bCs/>
                <w:sz w:val="28"/>
                <w:szCs w:val="28"/>
              </w:rPr>
            </w:pPr>
            <w:r>
              <w:rPr>
                <w:b/>
                <w:bCs/>
                <w:sz w:val="28"/>
                <w:szCs w:val="28"/>
              </w:rPr>
              <w:t>Embedding Change</w:t>
            </w:r>
          </w:p>
        </w:tc>
        <w:tc>
          <w:tcPr>
            <w:tcW w:w="1083" w:type="dxa"/>
          </w:tcPr>
          <w:p w14:paraId="2FD8F58B" w14:textId="4C28D222" w:rsidR="00A828FB" w:rsidRPr="00242493" w:rsidRDefault="00707114" w:rsidP="00A828FB">
            <w:pPr>
              <w:jc w:val="center"/>
              <w:rPr>
                <w:b/>
                <w:bCs/>
                <w:sz w:val="28"/>
                <w:szCs w:val="28"/>
              </w:rPr>
            </w:pPr>
            <w:r>
              <w:rPr>
                <w:b/>
                <w:bCs/>
                <w:sz w:val="28"/>
                <w:szCs w:val="28"/>
              </w:rPr>
              <w:t>10</w:t>
            </w:r>
          </w:p>
        </w:tc>
      </w:tr>
      <w:tr w:rsidR="00A828FB" w14:paraId="79F8601F" w14:textId="77777777" w:rsidTr="00517F1A">
        <w:tc>
          <w:tcPr>
            <w:tcW w:w="7213" w:type="dxa"/>
            <w:shd w:val="clear" w:color="auto" w:fill="C5E0B3" w:themeFill="accent6" w:themeFillTint="66"/>
          </w:tcPr>
          <w:p w14:paraId="55671072" w14:textId="515A8AB6" w:rsidR="00242493" w:rsidRPr="008E3C8C" w:rsidRDefault="00A828FB" w:rsidP="0051664C">
            <w:pPr>
              <w:pStyle w:val="ListParagraph"/>
              <w:numPr>
                <w:ilvl w:val="0"/>
                <w:numId w:val="15"/>
              </w:numPr>
              <w:rPr>
                <w:b/>
                <w:bCs/>
                <w:sz w:val="28"/>
                <w:szCs w:val="28"/>
              </w:rPr>
            </w:pPr>
            <w:r>
              <w:rPr>
                <w:b/>
                <w:bCs/>
                <w:sz w:val="28"/>
                <w:szCs w:val="28"/>
              </w:rPr>
              <w:t>ACTION PLAN</w:t>
            </w:r>
          </w:p>
        </w:tc>
        <w:tc>
          <w:tcPr>
            <w:tcW w:w="1083" w:type="dxa"/>
            <w:shd w:val="clear" w:color="auto" w:fill="C5E0B3" w:themeFill="accent6" w:themeFillTint="66"/>
          </w:tcPr>
          <w:p w14:paraId="6DEEB73C" w14:textId="7B2E1234" w:rsidR="00A828FB" w:rsidRPr="00242493" w:rsidRDefault="00707114" w:rsidP="00A828FB">
            <w:pPr>
              <w:jc w:val="center"/>
              <w:rPr>
                <w:b/>
                <w:bCs/>
                <w:sz w:val="28"/>
                <w:szCs w:val="28"/>
              </w:rPr>
            </w:pPr>
            <w:r>
              <w:rPr>
                <w:b/>
                <w:bCs/>
                <w:sz w:val="28"/>
                <w:szCs w:val="28"/>
              </w:rPr>
              <w:t>12</w:t>
            </w:r>
          </w:p>
        </w:tc>
      </w:tr>
      <w:tr w:rsidR="0051664C" w14:paraId="68F1136B" w14:textId="77777777" w:rsidTr="00517F1A">
        <w:tc>
          <w:tcPr>
            <w:tcW w:w="7213" w:type="dxa"/>
            <w:shd w:val="clear" w:color="auto" w:fill="C5E0B3" w:themeFill="accent6" w:themeFillTint="66"/>
          </w:tcPr>
          <w:p w14:paraId="7E4D0C88" w14:textId="4647B7D2" w:rsidR="0051664C" w:rsidRDefault="0051664C" w:rsidP="0051664C">
            <w:pPr>
              <w:pStyle w:val="ListParagraph"/>
              <w:numPr>
                <w:ilvl w:val="0"/>
                <w:numId w:val="15"/>
              </w:numPr>
              <w:rPr>
                <w:b/>
                <w:bCs/>
                <w:sz w:val="28"/>
                <w:szCs w:val="28"/>
              </w:rPr>
            </w:pPr>
            <w:r>
              <w:rPr>
                <w:b/>
                <w:bCs/>
                <w:sz w:val="28"/>
                <w:szCs w:val="28"/>
              </w:rPr>
              <w:t>EQUALITY IMPACT TABLE</w:t>
            </w:r>
          </w:p>
        </w:tc>
        <w:tc>
          <w:tcPr>
            <w:tcW w:w="1083" w:type="dxa"/>
            <w:shd w:val="clear" w:color="auto" w:fill="C5E0B3" w:themeFill="accent6" w:themeFillTint="66"/>
          </w:tcPr>
          <w:p w14:paraId="6CE6AFBF" w14:textId="5D026CFC" w:rsidR="0051664C" w:rsidRDefault="0051664C" w:rsidP="00A828FB">
            <w:pPr>
              <w:jc w:val="center"/>
              <w:rPr>
                <w:b/>
                <w:bCs/>
                <w:sz w:val="28"/>
                <w:szCs w:val="28"/>
              </w:rPr>
            </w:pPr>
            <w:r>
              <w:rPr>
                <w:b/>
                <w:bCs/>
                <w:sz w:val="28"/>
                <w:szCs w:val="28"/>
              </w:rPr>
              <w:t>14</w:t>
            </w:r>
          </w:p>
        </w:tc>
      </w:tr>
    </w:tbl>
    <w:p w14:paraId="242D1FBF" w14:textId="77777777" w:rsidR="002571F7" w:rsidRDefault="002571F7">
      <w:pPr>
        <w:rPr>
          <w:b/>
          <w:bCs/>
          <w:sz w:val="28"/>
          <w:szCs w:val="28"/>
        </w:rPr>
      </w:pPr>
      <w:r>
        <w:rPr>
          <w:b/>
          <w:bCs/>
          <w:sz w:val="28"/>
          <w:szCs w:val="28"/>
        </w:rPr>
        <w:br w:type="page"/>
      </w:r>
    </w:p>
    <w:p w14:paraId="1E9802DE" w14:textId="1FCA04F6" w:rsidR="00701A25" w:rsidRPr="00E4109B" w:rsidRDefault="00A7168E">
      <w:pPr>
        <w:rPr>
          <w:b/>
          <w:bCs/>
          <w:sz w:val="28"/>
          <w:szCs w:val="28"/>
        </w:rPr>
      </w:pPr>
      <w:r w:rsidRPr="00E4109B">
        <w:rPr>
          <w:b/>
          <w:bCs/>
          <w:sz w:val="28"/>
          <w:szCs w:val="28"/>
        </w:rPr>
        <w:lastRenderedPageBreak/>
        <w:t>Bucks Fire Procurement Strategy (the Strategy)</w:t>
      </w:r>
    </w:p>
    <w:p w14:paraId="53D02A72" w14:textId="77777777" w:rsidR="003B77C7" w:rsidRPr="00E4109B" w:rsidRDefault="003B77C7" w:rsidP="00A7168E">
      <w:pPr>
        <w:rPr>
          <w:b/>
          <w:bCs/>
          <w:sz w:val="24"/>
          <w:szCs w:val="24"/>
          <w:u w:val="single"/>
        </w:rPr>
      </w:pPr>
      <w:r w:rsidRPr="00E4109B">
        <w:rPr>
          <w:b/>
          <w:bCs/>
          <w:sz w:val="24"/>
          <w:szCs w:val="24"/>
          <w:u w:val="single"/>
        </w:rPr>
        <w:t>Introduction</w:t>
      </w:r>
    </w:p>
    <w:p w14:paraId="3400C2EF" w14:textId="3F44143F" w:rsidR="00A7168E" w:rsidRDefault="00A7168E" w:rsidP="00E271AB">
      <w:pPr>
        <w:spacing w:after="0"/>
      </w:pPr>
      <w:r>
        <w:t xml:space="preserve">The aim of the Strategy is to set a clear framework for the procurement of goods, works and services within the Authority. The strategy supports the development of a longer-term vision of how procurement can help to deliver the Authority’s aims and outcomes while working within a value for money framework and standing orders relating to contracts </w:t>
      </w:r>
      <w:r w:rsidR="00D82730">
        <w:t>to</w:t>
      </w:r>
      <w:r>
        <w:t xml:space="preserve"> achieve efficiency savings.</w:t>
      </w:r>
      <w:r w:rsidR="007F7132">
        <w:t xml:space="preserve"> </w:t>
      </w:r>
      <w:r w:rsidR="003322DA">
        <w:t xml:space="preserve"> It </w:t>
      </w:r>
      <w:r w:rsidR="007F7132">
        <w:t>supports the following aims in our Corporate Plan:</w:t>
      </w:r>
    </w:p>
    <w:p w14:paraId="171D4714" w14:textId="0D722CC2" w:rsidR="007F7132" w:rsidRDefault="007F7132" w:rsidP="007F7132">
      <w:pPr>
        <w:pStyle w:val="ListParagraph"/>
        <w:numPr>
          <w:ilvl w:val="0"/>
          <w:numId w:val="5"/>
        </w:numPr>
      </w:pPr>
      <w:r>
        <w:t xml:space="preserve">To offer best value for money to our residents and businesses &amp; ensure that the Service is compliant with regulatory requirements and recognised ‘good practice’ standards and </w:t>
      </w:r>
      <w:proofErr w:type="gramStart"/>
      <w:r>
        <w:t>can readily evidence this at all times</w:t>
      </w:r>
      <w:proofErr w:type="gramEnd"/>
      <w:r>
        <w:t>.</w:t>
      </w:r>
    </w:p>
    <w:p w14:paraId="702BC09A" w14:textId="0987D2FF" w:rsidR="007F7132" w:rsidRDefault="007F7132" w:rsidP="007F7132">
      <w:pPr>
        <w:pStyle w:val="ListParagraph"/>
        <w:numPr>
          <w:ilvl w:val="0"/>
          <w:numId w:val="5"/>
        </w:numPr>
      </w:pPr>
      <w:r>
        <w:t xml:space="preserve">To ensure that risk, performance, financial and management information is accurate, </w:t>
      </w:r>
      <w:proofErr w:type="gramStart"/>
      <w:r>
        <w:t>relevant</w:t>
      </w:r>
      <w:proofErr w:type="gramEnd"/>
      <w:r>
        <w:t xml:space="preserve"> and delivered to users in an efficient, timely, effective and secure way.</w:t>
      </w:r>
    </w:p>
    <w:p w14:paraId="3AB634DD" w14:textId="63139036" w:rsidR="007F7132" w:rsidRDefault="007F7132" w:rsidP="007F7132">
      <w:pPr>
        <w:pStyle w:val="ListParagraph"/>
        <w:numPr>
          <w:ilvl w:val="0"/>
          <w:numId w:val="5"/>
        </w:numPr>
      </w:pPr>
      <w:r>
        <w:t xml:space="preserve">To provide </w:t>
      </w:r>
      <w:proofErr w:type="gramStart"/>
      <w:r>
        <w:t>high quality, cost effective</w:t>
      </w:r>
      <w:proofErr w:type="gramEnd"/>
      <w:r>
        <w:t xml:space="preserve"> assets and equipment with sufficient flexibility to adapt to changing requirements.</w:t>
      </w:r>
    </w:p>
    <w:p w14:paraId="38AC3ABF" w14:textId="66B64670" w:rsidR="00A7168E" w:rsidRDefault="00B20AEE" w:rsidP="00A7168E">
      <w:r>
        <w:t>The Strategy has been developed with reference to the National Fire Chiefs Council (</w:t>
      </w:r>
      <w:r w:rsidRPr="0061360E">
        <w:rPr>
          <w:b/>
          <w:bCs/>
        </w:rPr>
        <w:t>NFCC</w:t>
      </w:r>
      <w:r>
        <w:t xml:space="preserve">) National Procurement Strategy (which </w:t>
      </w:r>
      <w:r w:rsidRPr="00B20AEE">
        <w:t>is based on the Local Government National Procurement Strategy</w:t>
      </w:r>
      <w:r>
        <w:t>).</w:t>
      </w:r>
    </w:p>
    <w:p w14:paraId="3C076F8D" w14:textId="5D19165B" w:rsidR="00B20AEE" w:rsidRDefault="002D4698" w:rsidP="0050480E">
      <w:pPr>
        <w:spacing w:after="0"/>
      </w:pPr>
      <w:r>
        <w:t xml:space="preserve">The Strategy focuses on three key themes, which are then further broken down into </w:t>
      </w:r>
      <w:proofErr w:type="gramStart"/>
      <w:r>
        <w:t>a number of</w:t>
      </w:r>
      <w:proofErr w:type="gramEnd"/>
      <w:r>
        <w:t xml:space="preserve"> key areas.  The three key themes are:</w:t>
      </w:r>
    </w:p>
    <w:p w14:paraId="3CF70CF7" w14:textId="369CDF60" w:rsidR="002D4698" w:rsidRDefault="002D4698" w:rsidP="002D4698">
      <w:pPr>
        <w:pStyle w:val="ListParagraph"/>
        <w:numPr>
          <w:ilvl w:val="0"/>
          <w:numId w:val="1"/>
        </w:numPr>
      </w:pPr>
      <w:r>
        <w:t>Leadership</w:t>
      </w:r>
    </w:p>
    <w:p w14:paraId="6CB9366C" w14:textId="5D927F2C" w:rsidR="002D4698" w:rsidRDefault="002D4698" w:rsidP="002D4698">
      <w:pPr>
        <w:pStyle w:val="ListParagraph"/>
        <w:numPr>
          <w:ilvl w:val="0"/>
          <w:numId w:val="1"/>
        </w:numPr>
      </w:pPr>
      <w:r>
        <w:t>Commercial Practice</w:t>
      </w:r>
    </w:p>
    <w:p w14:paraId="267B9101" w14:textId="3B322FD4" w:rsidR="002D4698" w:rsidRDefault="002D4698" w:rsidP="002D4698">
      <w:pPr>
        <w:pStyle w:val="ListParagraph"/>
        <w:numPr>
          <w:ilvl w:val="0"/>
          <w:numId w:val="1"/>
        </w:numPr>
      </w:pPr>
      <w:r>
        <w:t>Delivering Local Benefits</w:t>
      </w:r>
    </w:p>
    <w:p w14:paraId="0F61BC93" w14:textId="02675E36" w:rsidR="002D4698" w:rsidRDefault="00FD7C04" w:rsidP="002D4698">
      <w:r>
        <w:t xml:space="preserve">To accompany the NFCC Procurement Strategy, a toolkit was developed that allows services to identify their level of maturity within each of these areas and themes.  The toolkit then allows services to </w:t>
      </w:r>
      <w:r w:rsidRPr="00FD7C04">
        <w:t>set local goals and assess their progress</w:t>
      </w:r>
      <w:r>
        <w:t xml:space="preserve"> against these goals.</w:t>
      </w:r>
    </w:p>
    <w:p w14:paraId="63587F2D" w14:textId="28F55771" w:rsidR="007240B5" w:rsidRDefault="007240B5" w:rsidP="0050480E">
      <w:pPr>
        <w:spacing w:after="0"/>
      </w:pPr>
      <w:r>
        <w:t xml:space="preserve">In addition to the ‘Themes’, the strategy also identifies four </w:t>
      </w:r>
      <w:r w:rsidR="000A772E">
        <w:t>e</w:t>
      </w:r>
      <w:r>
        <w:t>nablers</w:t>
      </w:r>
      <w:r w:rsidR="000A772E">
        <w:t>:</w:t>
      </w:r>
    </w:p>
    <w:p w14:paraId="751FE2A5" w14:textId="448FBB5B" w:rsidR="007240B5" w:rsidRDefault="007240B5" w:rsidP="007240B5">
      <w:pPr>
        <w:pStyle w:val="ListParagraph"/>
        <w:numPr>
          <w:ilvl w:val="0"/>
          <w:numId w:val="2"/>
        </w:numPr>
      </w:pPr>
      <w:r>
        <w:t>Developing our Staff</w:t>
      </w:r>
    </w:p>
    <w:p w14:paraId="6346C36F" w14:textId="7770DE53" w:rsidR="007240B5" w:rsidRDefault="007240B5" w:rsidP="007240B5">
      <w:pPr>
        <w:pStyle w:val="ListParagraph"/>
        <w:numPr>
          <w:ilvl w:val="0"/>
          <w:numId w:val="2"/>
        </w:numPr>
      </w:pPr>
      <w:r>
        <w:t>Procurement Systems &amp; Data Transparency</w:t>
      </w:r>
    </w:p>
    <w:p w14:paraId="2CC45DF4" w14:textId="76A4DC6D" w:rsidR="007240B5" w:rsidRDefault="007240B5" w:rsidP="007240B5">
      <w:pPr>
        <w:pStyle w:val="ListParagraph"/>
        <w:numPr>
          <w:ilvl w:val="0"/>
          <w:numId w:val="2"/>
        </w:numPr>
      </w:pPr>
      <w:r>
        <w:t>Innovation</w:t>
      </w:r>
    </w:p>
    <w:p w14:paraId="5295EEC5" w14:textId="2699D30F" w:rsidR="00FD7C04" w:rsidRDefault="007240B5" w:rsidP="007240B5">
      <w:pPr>
        <w:pStyle w:val="ListParagraph"/>
        <w:numPr>
          <w:ilvl w:val="0"/>
          <w:numId w:val="2"/>
        </w:numPr>
      </w:pPr>
      <w:r>
        <w:t>Embedding Change</w:t>
      </w:r>
    </w:p>
    <w:p w14:paraId="7642B50C" w14:textId="2B509B28" w:rsidR="007240B5" w:rsidRPr="00E4109B" w:rsidRDefault="003B77C7" w:rsidP="007240B5">
      <w:pPr>
        <w:rPr>
          <w:b/>
          <w:bCs/>
          <w:sz w:val="24"/>
          <w:szCs w:val="24"/>
          <w:u w:val="single"/>
        </w:rPr>
      </w:pPr>
      <w:r w:rsidRPr="00E4109B">
        <w:rPr>
          <w:b/>
          <w:bCs/>
          <w:sz w:val="24"/>
          <w:szCs w:val="24"/>
          <w:u w:val="single"/>
        </w:rPr>
        <w:t>Background</w:t>
      </w:r>
    </w:p>
    <w:p w14:paraId="4A103EEF" w14:textId="5CB63F70" w:rsidR="00E4109B" w:rsidRPr="00E4109B" w:rsidRDefault="00E4109B" w:rsidP="00E4109B">
      <w:pPr>
        <w:rPr>
          <w:b/>
          <w:bCs/>
        </w:rPr>
      </w:pPr>
      <w:r w:rsidRPr="00E4109B">
        <w:rPr>
          <w:b/>
          <w:bCs/>
        </w:rPr>
        <w:t>Fire Commercial Transformation Programme (FCTP)</w:t>
      </w:r>
    </w:p>
    <w:p w14:paraId="4585365F" w14:textId="64BE7E5A" w:rsidR="00C50AB2" w:rsidRDefault="00E4109B" w:rsidP="00C50AB2">
      <w:r>
        <w:t>The NFCC have implemented a package of reforms in the commercial operation of the sector under the umbrella of the Fire Commercial Transformation Programme</w:t>
      </w:r>
      <w:r w:rsidR="00813D90">
        <w:t xml:space="preserve">.  </w:t>
      </w:r>
      <w:r w:rsidR="00C50AB2">
        <w:t xml:space="preserve">Fire and Rescue Services should set their local strategy recognising the principles of the </w:t>
      </w:r>
      <w:r w:rsidR="00813D90">
        <w:t>FCTP</w:t>
      </w:r>
      <w:r w:rsidR="00C50AB2">
        <w:t>:</w:t>
      </w:r>
    </w:p>
    <w:p w14:paraId="30184479" w14:textId="6C1D85A3" w:rsidR="00C50AB2" w:rsidRDefault="00C50AB2" w:rsidP="00C50AB2">
      <w:r w:rsidRPr="00C50AB2">
        <w:rPr>
          <w:b/>
          <w:bCs/>
        </w:rPr>
        <w:t>Standardisation</w:t>
      </w:r>
      <w:r>
        <w:t xml:space="preserve"> - developing agreed standard specifications that are developed by the sector, are evidence led and operationally driven.</w:t>
      </w:r>
    </w:p>
    <w:p w14:paraId="781834F8" w14:textId="6D1159C2" w:rsidR="00C50AB2" w:rsidRDefault="00C50AB2" w:rsidP="00C50AB2">
      <w:r w:rsidRPr="00C50AB2">
        <w:rPr>
          <w:b/>
          <w:bCs/>
        </w:rPr>
        <w:lastRenderedPageBreak/>
        <w:t>Aggregation</w:t>
      </w:r>
      <w:r>
        <w:t xml:space="preserve"> - FRS that bring larger committed volumes to market typically get better deals. Where possible, </w:t>
      </w:r>
      <w:proofErr w:type="gramStart"/>
      <w:r>
        <w:t>i.e.</w:t>
      </w:r>
      <w:proofErr w:type="gramEnd"/>
      <w:r>
        <w:t xml:space="preserve"> non-fire specific goods and services, consider the wider purchasing power of other public sector organisations.</w:t>
      </w:r>
    </w:p>
    <w:p w14:paraId="62A601C8" w14:textId="77777777" w:rsidR="00E4109B" w:rsidRDefault="00C50AB2" w:rsidP="00C50AB2">
      <w:r w:rsidRPr="00C50AB2">
        <w:rPr>
          <w:b/>
          <w:bCs/>
        </w:rPr>
        <w:t>Collaborative Supplier Management</w:t>
      </w:r>
      <w:r>
        <w:t xml:space="preserve"> - joined-up strategic engagement, supplier performance and contract management.  Regardless of whether FRSs work collaboratively on procurement there is a need to </w:t>
      </w:r>
      <w:proofErr w:type="gramStart"/>
      <w:r>
        <w:t>more effectively manage Suppliers</w:t>
      </w:r>
      <w:proofErr w:type="gramEnd"/>
      <w:r>
        <w:t>, we often use the same Suppliers but don’t talk to each other about issues (or positive aspects such as innovation) we are having.  This can be managed more effectively through managing our suppliers more collaboratively.</w:t>
      </w:r>
    </w:p>
    <w:p w14:paraId="0A68270C" w14:textId="77777777" w:rsidR="00EC4EBF" w:rsidRPr="00EC4EBF" w:rsidRDefault="00EC4EBF" w:rsidP="00EC4EBF">
      <w:pPr>
        <w:rPr>
          <w:b/>
          <w:bCs/>
        </w:rPr>
      </w:pPr>
      <w:r w:rsidRPr="00EC4EBF">
        <w:rPr>
          <w:b/>
          <w:bCs/>
        </w:rPr>
        <w:t>Duty to Collaborate</w:t>
      </w:r>
    </w:p>
    <w:p w14:paraId="11975F4B" w14:textId="372993A5" w:rsidR="00EC4EBF" w:rsidRDefault="00EC4EBF" w:rsidP="00EC4EBF">
      <w:r>
        <w:t>The Policing and Crime Act 2017 introduced a new duty on the police, fire and rescue and ambulance services to keep collaboration opportunities under review and, where it is in the interests of their efficiency or effectiveness, to put those collaboration opportunities into practice. The duty is deliberately broad to allow for local discretion so that the emergency services themselves can decide how best to collaborate for the benefit of their own communities.</w:t>
      </w:r>
    </w:p>
    <w:p w14:paraId="27EE8679" w14:textId="77777777" w:rsidR="00EC4EBF" w:rsidRPr="00EC4EBF" w:rsidRDefault="00EC4EBF" w:rsidP="00EC4EBF">
      <w:pPr>
        <w:rPr>
          <w:b/>
          <w:bCs/>
        </w:rPr>
      </w:pPr>
      <w:r w:rsidRPr="00EC4EBF">
        <w:rPr>
          <w:b/>
          <w:bCs/>
        </w:rPr>
        <w:t>Fire &amp; Rescue National Framework</w:t>
      </w:r>
    </w:p>
    <w:p w14:paraId="7868B0DE" w14:textId="2624EF08" w:rsidR="00EC4EBF" w:rsidRDefault="00EC4EBF" w:rsidP="00EC4EBF">
      <w:r>
        <w:t>The Fire &amp; Rescue National Framework includes for the first time a section on Commercial Transformation:</w:t>
      </w:r>
    </w:p>
    <w:p w14:paraId="7EDFCDCC" w14:textId="77777777" w:rsidR="00EC4EBF" w:rsidRPr="00EC4EBF" w:rsidRDefault="00EC4EBF" w:rsidP="00EC4EBF">
      <w:pPr>
        <w:rPr>
          <w:i/>
          <w:iCs/>
        </w:rPr>
      </w:pPr>
      <w:r w:rsidRPr="00EC4EBF">
        <w:rPr>
          <w:i/>
          <w:iCs/>
        </w:rPr>
        <w:t>Each fire and rescue authority must demonstrate that it is achieving value for money for the goods and services it receives. Every fire and rescue authority should look at ways to improve its commercial practices including whether they can aggregate their procurement with other fire and rescue authorities and other local services (</w:t>
      </w:r>
      <w:proofErr w:type="gramStart"/>
      <w:r w:rsidRPr="00EC4EBF">
        <w:rPr>
          <w:i/>
          <w:iCs/>
        </w:rPr>
        <w:t>e.g.</w:t>
      </w:r>
      <w:proofErr w:type="gramEnd"/>
      <w:r w:rsidRPr="00EC4EBF">
        <w:rPr>
          <w:i/>
          <w:iCs/>
        </w:rPr>
        <w:t xml:space="preserve"> police) to achieve efficiencies. </w:t>
      </w:r>
    </w:p>
    <w:p w14:paraId="3E395BE9" w14:textId="77777777" w:rsidR="00EC4EBF" w:rsidRPr="00EC4EBF" w:rsidRDefault="00EC4EBF" w:rsidP="00EC4EBF">
      <w:pPr>
        <w:rPr>
          <w:i/>
          <w:iCs/>
        </w:rPr>
      </w:pPr>
      <w:r w:rsidRPr="00EC4EBF">
        <w:rPr>
          <w:i/>
          <w:iCs/>
        </w:rPr>
        <w:t xml:space="preserve">Fire and rescue authorities must demonstrate and support commercial transformation programmes where appropriate. Each fire and rescue authority should be able to demonstrate full awareness of the objectives to standardise requirements, aggregate demand and manage suppliers of products and services within their commercial arrangements. </w:t>
      </w:r>
    </w:p>
    <w:p w14:paraId="27763400" w14:textId="77777777" w:rsidR="00EC4EBF" w:rsidRPr="00EC4EBF" w:rsidRDefault="00EC4EBF" w:rsidP="00EC4EBF">
      <w:pPr>
        <w:rPr>
          <w:i/>
          <w:iCs/>
        </w:rPr>
      </w:pPr>
      <w:r w:rsidRPr="00EC4EBF">
        <w:rPr>
          <w:i/>
          <w:iCs/>
        </w:rPr>
        <w:t xml:space="preserve">Fire and rescue authorities must ensure that their commercial activities, be that the placement of new contracts or the use of existing contracts, is in line with their legal obligations, including but not limited to the Public Contracts Regulations, the Public Services (Social Value) Act 2012, the Modern Slavery Act 2015 and transparency commitments. </w:t>
      </w:r>
    </w:p>
    <w:p w14:paraId="7CB5B598" w14:textId="77777777" w:rsidR="00EC4EBF" w:rsidRPr="00EC4EBF" w:rsidRDefault="00EC4EBF" w:rsidP="00EC4EBF">
      <w:pPr>
        <w:rPr>
          <w:b/>
          <w:bCs/>
        </w:rPr>
      </w:pPr>
      <w:r w:rsidRPr="00EC4EBF">
        <w:rPr>
          <w:b/>
          <w:bCs/>
        </w:rPr>
        <w:t>HMICFRS</w:t>
      </w:r>
    </w:p>
    <w:p w14:paraId="61D5D5B5" w14:textId="77777777" w:rsidR="00EC4EBF" w:rsidRDefault="00EC4EBF" w:rsidP="00EC4EBF">
      <w:r>
        <w:t xml:space="preserve">Independent inspection of fire and rescue authorities in England – and the fire and rescue service they oversee - is delivered by Her Majesty’s Inspectorate of Constabulary and Fire &amp; Rescue Services (HMICFRS). The chief fire and rescue inspector and inspectors of fire and rescue authorities in England have powers of inspection given to them by the Fire and Rescue Services Act 2004, as amended by the Policing and Crime Act 2017. </w:t>
      </w:r>
    </w:p>
    <w:p w14:paraId="055941A4" w14:textId="77777777" w:rsidR="00EC4EBF" w:rsidRDefault="00EC4EBF" w:rsidP="00EC4EBF">
      <w:r>
        <w:t>The inspectorate will provide a crucial assurance function to consider how effective and efficient fire and rescue authorities are, how well they manage their people and whether they are fulfilling their statutory obligations. The inspectorate will also highlight good practice and identify areas where improvement is needed so that remedial or constructive action can be taken.</w:t>
      </w:r>
    </w:p>
    <w:p w14:paraId="785A75F1" w14:textId="77777777" w:rsidR="0050480E" w:rsidRDefault="0050480E" w:rsidP="00EC4EBF">
      <w:pPr>
        <w:rPr>
          <w:b/>
          <w:bCs/>
          <w:u w:val="single"/>
        </w:rPr>
        <w:sectPr w:rsidR="0050480E" w:rsidSect="009D28D3">
          <w:headerReference w:type="default" r:id="rId10"/>
          <w:footerReference w:type="default" r:id="rId11"/>
          <w:pgSz w:w="11906" w:h="16838"/>
          <w:pgMar w:top="1440" w:right="1440" w:bottom="1440" w:left="1440" w:header="708" w:footer="708" w:gutter="0"/>
          <w:pgNumType w:start="0"/>
          <w:cols w:space="708"/>
          <w:titlePg/>
          <w:docGrid w:linePitch="360"/>
        </w:sectPr>
      </w:pPr>
    </w:p>
    <w:p w14:paraId="013EEC62" w14:textId="1850DCEF" w:rsidR="006B1189" w:rsidRPr="003769D2" w:rsidRDefault="006B1189" w:rsidP="00EC4EBF">
      <w:pPr>
        <w:rPr>
          <w:b/>
          <w:bCs/>
          <w:u w:val="single"/>
        </w:rPr>
      </w:pPr>
      <w:r w:rsidRPr="003769D2">
        <w:rPr>
          <w:b/>
          <w:bCs/>
          <w:u w:val="single"/>
        </w:rPr>
        <w:lastRenderedPageBreak/>
        <w:t xml:space="preserve">Toolkit </w:t>
      </w:r>
      <w:r w:rsidR="003322DA" w:rsidRPr="003769D2">
        <w:rPr>
          <w:b/>
          <w:bCs/>
          <w:u w:val="single"/>
        </w:rPr>
        <w:t>S</w:t>
      </w:r>
      <w:r w:rsidR="003322DA">
        <w:rPr>
          <w:b/>
          <w:bCs/>
          <w:u w:val="single"/>
        </w:rPr>
        <w:t>elf-Assessment</w:t>
      </w:r>
    </w:p>
    <w:p w14:paraId="68963ADF" w14:textId="5042358C" w:rsidR="006B1189" w:rsidRDefault="007B479A" w:rsidP="00EC4EBF">
      <w:r>
        <w:t>The chart below shows the output from the toolkit, highlighting the current maturity level versus the desired maturity level for each theme:</w:t>
      </w:r>
    </w:p>
    <w:p w14:paraId="6B3B7385" w14:textId="17D0C1DA" w:rsidR="007B479A" w:rsidRDefault="007B479A" w:rsidP="007B479A">
      <w:pPr>
        <w:jc w:val="center"/>
      </w:pPr>
      <w:r w:rsidRPr="007B479A">
        <w:rPr>
          <w:noProof/>
        </w:rPr>
        <w:drawing>
          <wp:inline distT="0" distB="0" distL="0" distR="0" wp14:anchorId="3EA9790D" wp14:editId="58D59F76">
            <wp:extent cx="4726800" cy="319680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26800" cy="3196800"/>
                    </a:xfrm>
                    <a:prstGeom prst="rect">
                      <a:avLst/>
                    </a:prstGeom>
                  </pic:spPr>
                </pic:pic>
              </a:graphicData>
            </a:graphic>
          </wp:inline>
        </w:drawing>
      </w:r>
    </w:p>
    <w:p w14:paraId="6CDAFC20" w14:textId="18BA8901" w:rsidR="007B479A" w:rsidRDefault="001E5EE7" w:rsidP="00EC4EBF">
      <w:r>
        <w:t>In tabular form this can be summarised as:</w:t>
      </w:r>
    </w:p>
    <w:tbl>
      <w:tblPr>
        <w:tblStyle w:val="TableGrid"/>
        <w:tblW w:w="0" w:type="auto"/>
        <w:tblCellMar>
          <w:top w:w="28" w:type="dxa"/>
          <w:bottom w:w="28" w:type="dxa"/>
        </w:tblCellMar>
        <w:tblLook w:val="04A0" w:firstRow="1" w:lastRow="0" w:firstColumn="1" w:lastColumn="0" w:noHBand="0" w:noVBand="1"/>
      </w:tblPr>
      <w:tblGrid>
        <w:gridCol w:w="3005"/>
        <w:gridCol w:w="3005"/>
        <w:gridCol w:w="3006"/>
      </w:tblGrid>
      <w:tr w:rsidR="001E5EE7" w:rsidRPr="001E5EE7" w14:paraId="7DE5DB03" w14:textId="77777777" w:rsidTr="001E5EE7">
        <w:tc>
          <w:tcPr>
            <w:tcW w:w="3005" w:type="dxa"/>
          </w:tcPr>
          <w:p w14:paraId="769FEBD2" w14:textId="65231210" w:rsidR="001E5EE7" w:rsidRPr="001E5EE7" w:rsidRDefault="001E5EE7" w:rsidP="00EC4EBF">
            <w:pPr>
              <w:rPr>
                <w:b/>
                <w:bCs/>
                <w:sz w:val="20"/>
                <w:szCs w:val="20"/>
              </w:rPr>
            </w:pPr>
            <w:r w:rsidRPr="001E5EE7">
              <w:rPr>
                <w:b/>
                <w:bCs/>
                <w:sz w:val="20"/>
                <w:szCs w:val="20"/>
              </w:rPr>
              <w:t>Theme</w:t>
            </w:r>
          </w:p>
        </w:tc>
        <w:tc>
          <w:tcPr>
            <w:tcW w:w="3005" w:type="dxa"/>
          </w:tcPr>
          <w:p w14:paraId="7026CF2C" w14:textId="70BA9681" w:rsidR="001E5EE7" w:rsidRPr="001E5EE7" w:rsidRDefault="001E5EE7" w:rsidP="00EC4EBF">
            <w:pPr>
              <w:rPr>
                <w:b/>
                <w:bCs/>
                <w:sz w:val="20"/>
                <w:szCs w:val="20"/>
              </w:rPr>
            </w:pPr>
            <w:r w:rsidRPr="001E5EE7">
              <w:rPr>
                <w:b/>
                <w:bCs/>
                <w:sz w:val="20"/>
                <w:szCs w:val="20"/>
              </w:rPr>
              <w:t>Current Maturity Level</w:t>
            </w:r>
          </w:p>
        </w:tc>
        <w:tc>
          <w:tcPr>
            <w:tcW w:w="3006" w:type="dxa"/>
          </w:tcPr>
          <w:p w14:paraId="1BE6BCCE" w14:textId="0FEB1FE9" w:rsidR="001E5EE7" w:rsidRPr="001E5EE7" w:rsidRDefault="001E5EE7" w:rsidP="00EC4EBF">
            <w:pPr>
              <w:rPr>
                <w:b/>
                <w:bCs/>
                <w:sz w:val="20"/>
                <w:szCs w:val="20"/>
              </w:rPr>
            </w:pPr>
            <w:r w:rsidRPr="001E5EE7">
              <w:rPr>
                <w:b/>
                <w:bCs/>
                <w:sz w:val="20"/>
                <w:szCs w:val="20"/>
              </w:rPr>
              <w:t>Desired Maturity Level</w:t>
            </w:r>
          </w:p>
        </w:tc>
      </w:tr>
      <w:tr w:rsidR="001E5EE7" w:rsidRPr="001E5EE7" w14:paraId="105BAD6E" w14:textId="77777777" w:rsidTr="001E5EE7">
        <w:tc>
          <w:tcPr>
            <w:tcW w:w="3005" w:type="dxa"/>
          </w:tcPr>
          <w:p w14:paraId="760FFA6C" w14:textId="6F23257C" w:rsidR="001E5EE7" w:rsidRPr="001E5EE7" w:rsidRDefault="001E5EE7" w:rsidP="001E5EE7">
            <w:pPr>
              <w:rPr>
                <w:sz w:val="20"/>
                <w:szCs w:val="20"/>
              </w:rPr>
            </w:pPr>
            <w:r w:rsidRPr="001E5EE7">
              <w:rPr>
                <w:sz w:val="20"/>
                <w:szCs w:val="20"/>
              </w:rPr>
              <w:t>Leadership</w:t>
            </w:r>
          </w:p>
        </w:tc>
        <w:tc>
          <w:tcPr>
            <w:tcW w:w="3005" w:type="dxa"/>
          </w:tcPr>
          <w:p w14:paraId="5E06F6A5" w14:textId="25FCFFD4" w:rsidR="001E5EE7" w:rsidRPr="001E5EE7" w:rsidRDefault="001E5EE7" w:rsidP="001E5EE7">
            <w:pPr>
              <w:rPr>
                <w:sz w:val="20"/>
                <w:szCs w:val="20"/>
              </w:rPr>
            </w:pPr>
            <w:r w:rsidRPr="001E5EE7">
              <w:rPr>
                <w:sz w:val="20"/>
                <w:szCs w:val="20"/>
              </w:rPr>
              <w:t>Mature</w:t>
            </w:r>
          </w:p>
        </w:tc>
        <w:tc>
          <w:tcPr>
            <w:tcW w:w="3006" w:type="dxa"/>
          </w:tcPr>
          <w:p w14:paraId="4C310A0F" w14:textId="50F4AEBB" w:rsidR="001E5EE7" w:rsidRPr="001E5EE7" w:rsidRDefault="001E5EE7" w:rsidP="001E5EE7">
            <w:pPr>
              <w:rPr>
                <w:sz w:val="20"/>
                <w:szCs w:val="20"/>
              </w:rPr>
            </w:pPr>
            <w:r w:rsidRPr="001E5EE7">
              <w:rPr>
                <w:sz w:val="20"/>
                <w:szCs w:val="20"/>
              </w:rPr>
              <w:t>Leader</w:t>
            </w:r>
          </w:p>
        </w:tc>
      </w:tr>
      <w:tr w:rsidR="001E5EE7" w:rsidRPr="001E5EE7" w14:paraId="179758DA" w14:textId="77777777" w:rsidTr="001E5EE7">
        <w:tc>
          <w:tcPr>
            <w:tcW w:w="3005" w:type="dxa"/>
          </w:tcPr>
          <w:p w14:paraId="28190F7B" w14:textId="32620474" w:rsidR="001E5EE7" w:rsidRPr="001E5EE7" w:rsidRDefault="001E5EE7" w:rsidP="001E5EE7">
            <w:pPr>
              <w:rPr>
                <w:sz w:val="20"/>
                <w:szCs w:val="20"/>
              </w:rPr>
            </w:pPr>
            <w:r w:rsidRPr="001E5EE7">
              <w:rPr>
                <w:sz w:val="20"/>
                <w:szCs w:val="20"/>
              </w:rPr>
              <w:t>Commercial Practice</w:t>
            </w:r>
          </w:p>
        </w:tc>
        <w:tc>
          <w:tcPr>
            <w:tcW w:w="3005" w:type="dxa"/>
          </w:tcPr>
          <w:p w14:paraId="6473B633" w14:textId="7C2C6990" w:rsidR="001E5EE7" w:rsidRPr="001E5EE7" w:rsidRDefault="001E5EE7" w:rsidP="001E5EE7">
            <w:pPr>
              <w:rPr>
                <w:sz w:val="20"/>
                <w:szCs w:val="20"/>
              </w:rPr>
            </w:pPr>
            <w:r w:rsidRPr="001E5EE7">
              <w:rPr>
                <w:sz w:val="20"/>
                <w:szCs w:val="20"/>
              </w:rPr>
              <w:t>Developing</w:t>
            </w:r>
          </w:p>
        </w:tc>
        <w:tc>
          <w:tcPr>
            <w:tcW w:w="3006" w:type="dxa"/>
          </w:tcPr>
          <w:p w14:paraId="4621BE89" w14:textId="330ED913" w:rsidR="001E5EE7" w:rsidRPr="001E5EE7" w:rsidRDefault="001E5EE7" w:rsidP="001E5EE7">
            <w:pPr>
              <w:rPr>
                <w:sz w:val="20"/>
                <w:szCs w:val="20"/>
              </w:rPr>
            </w:pPr>
            <w:r w:rsidRPr="001E5EE7">
              <w:rPr>
                <w:sz w:val="20"/>
                <w:szCs w:val="20"/>
              </w:rPr>
              <w:t>Mature</w:t>
            </w:r>
          </w:p>
        </w:tc>
      </w:tr>
      <w:tr w:rsidR="001E5EE7" w:rsidRPr="001E5EE7" w14:paraId="1559ED5E" w14:textId="77777777" w:rsidTr="001E5EE7">
        <w:tc>
          <w:tcPr>
            <w:tcW w:w="3005" w:type="dxa"/>
          </w:tcPr>
          <w:p w14:paraId="243856D3" w14:textId="75519A19" w:rsidR="001E5EE7" w:rsidRPr="001E5EE7" w:rsidRDefault="001E5EE7" w:rsidP="001E5EE7">
            <w:pPr>
              <w:rPr>
                <w:sz w:val="20"/>
                <w:szCs w:val="20"/>
              </w:rPr>
            </w:pPr>
            <w:r w:rsidRPr="001E5EE7">
              <w:rPr>
                <w:sz w:val="20"/>
                <w:szCs w:val="20"/>
              </w:rPr>
              <w:t>Delivering Local Benefits</w:t>
            </w:r>
          </w:p>
        </w:tc>
        <w:tc>
          <w:tcPr>
            <w:tcW w:w="3005" w:type="dxa"/>
          </w:tcPr>
          <w:p w14:paraId="206795E6" w14:textId="59340766" w:rsidR="001E5EE7" w:rsidRPr="001E5EE7" w:rsidRDefault="001E5EE7" w:rsidP="001E5EE7">
            <w:pPr>
              <w:rPr>
                <w:sz w:val="20"/>
                <w:szCs w:val="20"/>
              </w:rPr>
            </w:pPr>
            <w:r w:rsidRPr="001E5EE7">
              <w:rPr>
                <w:sz w:val="20"/>
                <w:szCs w:val="20"/>
              </w:rPr>
              <w:t>Developing</w:t>
            </w:r>
          </w:p>
        </w:tc>
        <w:tc>
          <w:tcPr>
            <w:tcW w:w="3006" w:type="dxa"/>
          </w:tcPr>
          <w:p w14:paraId="40EE69B4" w14:textId="31A968E5" w:rsidR="001E5EE7" w:rsidRPr="001E5EE7" w:rsidRDefault="001E5EE7" w:rsidP="001E5EE7">
            <w:pPr>
              <w:rPr>
                <w:sz w:val="20"/>
                <w:szCs w:val="20"/>
              </w:rPr>
            </w:pPr>
            <w:r w:rsidRPr="001E5EE7">
              <w:rPr>
                <w:sz w:val="20"/>
                <w:szCs w:val="20"/>
              </w:rPr>
              <w:t>Mature</w:t>
            </w:r>
          </w:p>
        </w:tc>
      </w:tr>
    </w:tbl>
    <w:p w14:paraId="72D8AF9D" w14:textId="630F2C90" w:rsidR="001E5EE7" w:rsidRDefault="00734495" w:rsidP="003322DA">
      <w:pPr>
        <w:spacing w:before="160"/>
      </w:pPr>
      <w:r>
        <w:t>The following sections look at each of the themes, and key areas, in more detail.</w:t>
      </w:r>
      <w:r w:rsidR="008867A7">
        <w:t xml:space="preserve">  The Service aspires to be assessed as mature in </w:t>
      </w:r>
      <w:r w:rsidR="00492868">
        <w:t>each of the three</w:t>
      </w:r>
      <w:r w:rsidR="008867A7">
        <w:t xml:space="preserve"> themes.  A key part of this Strategy is the action plan on page</w:t>
      </w:r>
      <w:r w:rsidR="00153E9E">
        <w:t xml:space="preserve"> 12</w:t>
      </w:r>
      <w:r w:rsidR="008867A7">
        <w:t xml:space="preserve"> which details actions to be taken to achieve this.</w:t>
      </w:r>
    </w:p>
    <w:p w14:paraId="7FFA319A" w14:textId="6546A609" w:rsidR="00734495" w:rsidRPr="00A46E08" w:rsidRDefault="00694E6F" w:rsidP="00EC4EBF">
      <w:pPr>
        <w:rPr>
          <w:b/>
          <w:bCs/>
          <w:sz w:val="24"/>
          <w:szCs w:val="24"/>
          <w:u w:val="single"/>
        </w:rPr>
      </w:pPr>
      <w:r w:rsidRPr="00A46E08">
        <w:rPr>
          <w:b/>
          <w:bCs/>
          <w:sz w:val="24"/>
          <w:szCs w:val="24"/>
          <w:u w:val="single"/>
        </w:rPr>
        <w:t>Theme 1: Leadership</w:t>
      </w:r>
    </w:p>
    <w:p w14:paraId="625C9902" w14:textId="63A0F676" w:rsidR="00694E6F" w:rsidRPr="00A46E08" w:rsidRDefault="00A46E08" w:rsidP="00EC4EBF">
      <w:pPr>
        <w:rPr>
          <w:b/>
          <w:bCs/>
        </w:rPr>
      </w:pPr>
      <w:r w:rsidRPr="00A46E08">
        <w:rPr>
          <w:b/>
          <w:bCs/>
        </w:rPr>
        <w:t>Key Area: Engaging Fire Authorities and Senior Managers</w:t>
      </w:r>
    </w:p>
    <w:p w14:paraId="1BBF4630" w14:textId="4070BBA3" w:rsidR="00902567" w:rsidRPr="00902567" w:rsidRDefault="00902567" w:rsidP="00A46E08">
      <w:pPr>
        <w:rPr>
          <w:b/>
          <w:bCs/>
          <w:color w:val="00B050"/>
        </w:rPr>
      </w:pPr>
      <w:r w:rsidRPr="00902567">
        <w:rPr>
          <w:b/>
          <w:bCs/>
          <w:color w:val="00B050"/>
        </w:rPr>
        <w:t>MATURE - Leadership engaged with commercial and procurement issues, routinely taking advice at key decision points.</w:t>
      </w:r>
    </w:p>
    <w:p w14:paraId="29F85B53" w14:textId="3E4AF540" w:rsidR="00A46E08" w:rsidRDefault="00A46E08" w:rsidP="00A46E08">
      <w:r>
        <w:t>This refers to the Fire Authority and the corporate management team valuing and benefiting from commercial and procurement advice at all stages of decision making including early advice on major projects.</w:t>
      </w:r>
      <w:r w:rsidR="0050480E">
        <w:t xml:space="preserve">  </w:t>
      </w:r>
      <w:r>
        <w:t>Good commercial and procurement advice (provided in-house wherever possible) can have a decisive impact on the outcome of a project.  It is important that executive bodies and senior managers engage with commercial and procurement issues from the outset.</w:t>
      </w:r>
    </w:p>
    <w:tbl>
      <w:tblPr>
        <w:tblStyle w:val="TableGrid"/>
        <w:tblW w:w="0" w:type="auto"/>
        <w:tblCellMar>
          <w:top w:w="28" w:type="dxa"/>
          <w:bottom w:w="28" w:type="dxa"/>
        </w:tblCellMar>
        <w:tblLook w:val="04A0" w:firstRow="1" w:lastRow="0" w:firstColumn="1" w:lastColumn="0" w:noHBand="0" w:noVBand="1"/>
      </w:tblPr>
      <w:tblGrid>
        <w:gridCol w:w="1413"/>
        <w:gridCol w:w="7371"/>
      </w:tblGrid>
      <w:tr w:rsidR="00A46E08" w:rsidRPr="00A46E08" w14:paraId="58A7037B" w14:textId="77777777" w:rsidTr="00A46E08">
        <w:tc>
          <w:tcPr>
            <w:tcW w:w="1413" w:type="dxa"/>
          </w:tcPr>
          <w:p w14:paraId="530E482E" w14:textId="4852D7B6" w:rsidR="00A46E08" w:rsidRPr="00A46E08" w:rsidRDefault="00A46E08" w:rsidP="00A46E08">
            <w:pPr>
              <w:rPr>
                <w:b/>
                <w:bCs/>
                <w:sz w:val="20"/>
                <w:szCs w:val="20"/>
              </w:rPr>
            </w:pPr>
            <w:r w:rsidRPr="00A46E08">
              <w:rPr>
                <w:b/>
                <w:bCs/>
                <w:sz w:val="20"/>
                <w:szCs w:val="20"/>
              </w:rPr>
              <w:t>Influence &amp; Impact</w:t>
            </w:r>
          </w:p>
        </w:tc>
        <w:tc>
          <w:tcPr>
            <w:tcW w:w="7371" w:type="dxa"/>
          </w:tcPr>
          <w:p w14:paraId="65F3E50D" w14:textId="2D2A4154" w:rsidR="00A46E08" w:rsidRPr="00A46E08" w:rsidRDefault="00A46E08" w:rsidP="00A46E08">
            <w:pPr>
              <w:rPr>
                <w:sz w:val="20"/>
                <w:szCs w:val="20"/>
              </w:rPr>
            </w:pPr>
            <w:r w:rsidRPr="00A46E08">
              <w:rPr>
                <w:sz w:val="20"/>
                <w:szCs w:val="20"/>
              </w:rPr>
              <w:t xml:space="preserve">Developing - Contribution of commercial and procurement has been noted on isolated projects. </w:t>
            </w:r>
          </w:p>
        </w:tc>
      </w:tr>
      <w:tr w:rsidR="00A46E08" w:rsidRPr="00A46E08" w14:paraId="49C56F6E" w14:textId="77777777" w:rsidTr="00A46E08">
        <w:tc>
          <w:tcPr>
            <w:tcW w:w="1413" w:type="dxa"/>
          </w:tcPr>
          <w:p w14:paraId="1A3D64C5" w14:textId="4918EFAF" w:rsidR="00A46E08" w:rsidRPr="00A46E08" w:rsidRDefault="00A46E08" w:rsidP="00A46E08">
            <w:pPr>
              <w:rPr>
                <w:b/>
                <w:bCs/>
                <w:sz w:val="20"/>
                <w:szCs w:val="20"/>
              </w:rPr>
            </w:pPr>
            <w:r w:rsidRPr="00A46E08">
              <w:rPr>
                <w:b/>
                <w:bCs/>
                <w:sz w:val="20"/>
                <w:szCs w:val="20"/>
              </w:rPr>
              <w:lastRenderedPageBreak/>
              <w:t>Mission &amp; Strategy</w:t>
            </w:r>
          </w:p>
        </w:tc>
        <w:tc>
          <w:tcPr>
            <w:tcW w:w="7371" w:type="dxa"/>
          </w:tcPr>
          <w:p w14:paraId="404FA04D" w14:textId="5CAFE0F1" w:rsidR="00A46E08" w:rsidRPr="00A46E08" w:rsidRDefault="00A46E08" w:rsidP="00A46E08">
            <w:pPr>
              <w:rPr>
                <w:sz w:val="20"/>
                <w:szCs w:val="20"/>
              </w:rPr>
            </w:pPr>
            <w:r w:rsidRPr="00A46E08">
              <w:rPr>
                <w:sz w:val="20"/>
                <w:szCs w:val="20"/>
              </w:rPr>
              <w:t xml:space="preserve">Mature - FRS has approved a procurement strategy aligned to corporate and service strategies. </w:t>
            </w:r>
          </w:p>
        </w:tc>
      </w:tr>
      <w:tr w:rsidR="00A46E08" w:rsidRPr="00A46E08" w14:paraId="795E1782" w14:textId="77777777" w:rsidTr="00A46E08">
        <w:tc>
          <w:tcPr>
            <w:tcW w:w="1413" w:type="dxa"/>
          </w:tcPr>
          <w:p w14:paraId="3650B769" w14:textId="62556B9E" w:rsidR="00A46E08" w:rsidRPr="00A46E08" w:rsidRDefault="00A46E08" w:rsidP="00A46E08">
            <w:pPr>
              <w:rPr>
                <w:b/>
                <w:bCs/>
                <w:sz w:val="20"/>
                <w:szCs w:val="20"/>
              </w:rPr>
            </w:pPr>
            <w:r w:rsidRPr="00A46E08">
              <w:rPr>
                <w:b/>
                <w:bCs/>
                <w:sz w:val="20"/>
                <w:szCs w:val="20"/>
              </w:rPr>
              <w:t>Process</w:t>
            </w:r>
          </w:p>
        </w:tc>
        <w:tc>
          <w:tcPr>
            <w:tcW w:w="7371" w:type="dxa"/>
          </w:tcPr>
          <w:p w14:paraId="519918ED" w14:textId="020E8616" w:rsidR="00A46E08" w:rsidRPr="00A46E08" w:rsidRDefault="00A46E08" w:rsidP="00A46E08">
            <w:pPr>
              <w:rPr>
                <w:sz w:val="20"/>
                <w:szCs w:val="20"/>
              </w:rPr>
            </w:pPr>
            <w:r w:rsidRPr="00A46E08">
              <w:rPr>
                <w:sz w:val="20"/>
                <w:szCs w:val="20"/>
              </w:rPr>
              <w:t xml:space="preserve">Mature - Structured approach to project management clearly defining roles and responsibilities in relation to commercial and procurement advice. </w:t>
            </w:r>
          </w:p>
        </w:tc>
      </w:tr>
      <w:tr w:rsidR="00A46E08" w:rsidRPr="00A46E08" w14:paraId="503C9D6A" w14:textId="77777777" w:rsidTr="00A46E08">
        <w:tc>
          <w:tcPr>
            <w:tcW w:w="1413" w:type="dxa"/>
          </w:tcPr>
          <w:p w14:paraId="29B8C725" w14:textId="023AACDF" w:rsidR="00A46E08" w:rsidRPr="00A46E08" w:rsidRDefault="00A46E08" w:rsidP="00A46E08">
            <w:pPr>
              <w:rPr>
                <w:b/>
                <w:bCs/>
                <w:sz w:val="20"/>
                <w:szCs w:val="20"/>
              </w:rPr>
            </w:pPr>
            <w:r w:rsidRPr="00A46E08">
              <w:rPr>
                <w:b/>
                <w:bCs/>
                <w:sz w:val="20"/>
                <w:szCs w:val="20"/>
              </w:rPr>
              <w:t>Training &amp; Development</w:t>
            </w:r>
          </w:p>
        </w:tc>
        <w:tc>
          <w:tcPr>
            <w:tcW w:w="7371" w:type="dxa"/>
          </w:tcPr>
          <w:p w14:paraId="30BCA617" w14:textId="2006A74E" w:rsidR="00A46E08" w:rsidRPr="00A46E08" w:rsidRDefault="00A46E08" w:rsidP="00A46E08">
            <w:pPr>
              <w:rPr>
                <w:sz w:val="20"/>
                <w:szCs w:val="20"/>
              </w:rPr>
            </w:pPr>
            <w:r w:rsidRPr="00A46E08">
              <w:rPr>
                <w:sz w:val="20"/>
                <w:szCs w:val="20"/>
              </w:rPr>
              <w:t>Developing - Some FRA members and senior managers have attended training courses.</w:t>
            </w:r>
          </w:p>
        </w:tc>
      </w:tr>
    </w:tbl>
    <w:p w14:paraId="11851968" w14:textId="643F9166" w:rsidR="00A46E08" w:rsidRDefault="00A46E08" w:rsidP="00A46E08"/>
    <w:p w14:paraId="37BB6528" w14:textId="365E5FB9" w:rsidR="008173A1" w:rsidRPr="00A46E08" w:rsidRDefault="008173A1" w:rsidP="008173A1">
      <w:pPr>
        <w:rPr>
          <w:b/>
          <w:bCs/>
        </w:rPr>
      </w:pPr>
      <w:r w:rsidRPr="00A46E08">
        <w:rPr>
          <w:b/>
          <w:bCs/>
        </w:rPr>
        <w:t xml:space="preserve">Key Area: </w:t>
      </w:r>
      <w:r w:rsidRPr="008173A1">
        <w:rPr>
          <w:b/>
          <w:bCs/>
        </w:rPr>
        <w:t>Collaboration</w:t>
      </w:r>
    </w:p>
    <w:p w14:paraId="04E5229F" w14:textId="3E0FA14E" w:rsidR="008173A1" w:rsidRPr="008173A1" w:rsidRDefault="008173A1" w:rsidP="008173A1">
      <w:pPr>
        <w:rPr>
          <w:b/>
          <w:bCs/>
          <w:color w:val="00B050"/>
        </w:rPr>
      </w:pPr>
      <w:r w:rsidRPr="008173A1">
        <w:rPr>
          <w:b/>
          <w:bCs/>
          <w:color w:val="00B050"/>
        </w:rPr>
        <w:t>MATURE - Designing and implementing solutions as a single team in high value/high risk projects.</w:t>
      </w:r>
    </w:p>
    <w:p w14:paraId="75B9D7D5" w14:textId="4907B6DC" w:rsidR="00A46E08" w:rsidRDefault="008173A1" w:rsidP="008173A1">
      <w:r>
        <w:t>This refers to a one team approach to the design and implementation of solutions</w:t>
      </w:r>
      <w:r w:rsidR="0050480E">
        <w:t xml:space="preserve"> where</w:t>
      </w:r>
      <w:r>
        <w:t xml:space="preserve"> Fire and Rescue Services work together as a single team to design and implement solutions.</w:t>
      </w:r>
      <w:r w:rsidR="0050480E">
        <w:t xml:space="preserve"> </w:t>
      </w:r>
      <w:r>
        <w:t xml:space="preserve"> A team approach makes best use of limited resources and can lead to innovative solutions and better results.</w:t>
      </w:r>
    </w:p>
    <w:tbl>
      <w:tblPr>
        <w:tblStyle w:val="TableGrid"/>
        <w:tblW w:w="0" w:type="auto"/>
        <w:tblCellMar>
          <w:top w:w="28" w:type="dxa"/>
          <w:bottom w:w="28" w:type="dxa"/>
        </w:tblCellMar>
        <w:tblLook w:val="04A0" w:firstRow="1" w:lastRow="0" w:firstColumn="1" w:lastColumn="0" w:noHBand="0" w:noVBand="1"/>
      </w:tblPr>
      <w:tblGrid>
        <w:gridCol w:w="1413"/>
        <w:gridCol w:w="7371"/>
      </w:tblGrid>
      <w:tr w:rsidR="00B33371" w:rsidRPr="00B33371" w14:paraId="5BF83DD2" w14:textId="77777777" w:rsidTr="002A7793">
        <w:tc>
          <w:tcPr>
            <w:tcW w:w="1413" w:type="dxa"/>
          </w:tcPr>
          <w:p w14:paraId="7AE58BED" w14:textId="4F80FD74" w:rsidR="00B33371" w:rsidRPr="00B33371" w:rsidRDefault="00B33371" w:rsidP="00B33371">
            <w:pPr>
              <w:rPr>
                <w:b/>
                <w:bCs/>
                <w:sz w:val="20"/>
                <w:szCs w:val="20"/>
              </w:rPr>
            </w:pPr>
            <w:r w:rsidRPr="00B33371">
              <w:rPr>
                <w:b/>
                <w:bCs/>
                <w:sz w:val="20"/>
                <w:szCs w:val="20"/>
              </w:rPr>
              <w:t>Culture</w:t>
            </w:r>
          </w:p>
        </w:tc>
        <w:tc>
          <w:tcPr>
            <w:tcW w:w="7371" w:type="dxa"/>
          </w:tcPr>
          <w:p w14:paraId="53360F5D" w14:textId="5D0DB6B3" w:rsidR="00B33371" w:rsidRPr="00B33371" w:rsidRDefault="00B33371" w:rsidP="00B33371">
            <w:pPr>
              <w:rPr>
                <w:sz w:val="20"/>
                <w:szCs w:val="20"/>
              </w:rPr>
            </w:pPr>
            <w:r w:rsidRPr="00B33371">
              <w:rPr>
                <w:sz w:val="20"/>
                <w:szCs w:val="20"/>
              </w:rPr>
              <w:t>Leader - Working as a single team is the norm when the FRS cooperates with external partners.</w:t>
            </w:r>
          </w:p>
        </w:tc>
      </w:tr>
      <w:tr w:rsidR="00B33371" w:rsidRPr="00B33371" w14:paraId="3E086DF8" w14:textId="77777777" w:rsidTr="002A7793">
        <w:tc>
          <w:tcPr>
            <w:tcW w:w="1413" w:type="dxa"/>
          </w:tcPr>
          <w:p w14:paraId="5D6895BA" w14:textId="54A07F90" w:rsidR="00B33371" w:rsidRPr="00B33371" w:rsidRDefault="00B33371" w:rsidP="00B33371">
            <w:pPr>
              <w:rPr>
                <w:b/>
                <w:bCs/>
                <w:sz w:val="20"/>
                <w:szCs w:val="20"/>
              </w:rPr>
            </w:pPr>
            <w:r w:rsidRPr="00B33371">
              <w:rPr>
                <w:b/>
                <w:bCs/>
                <w:sz w:val="20"/>
                <w:szCs w:val="20"/>
              </w:rPr>
              <w:t>Process</w:t>
            </w:r>
          </w:p>
        </w:tc>
        <w:tc>
          <w:tcPr>
            <w:tcW w:w="7371" w:type="dxa"/>
          </w:tcPr>
          <w:p w14:paraId="1044E4C1" w14:textId="43BAD653" w:rsidR="00B33371" w:rsidRPr="00B33371" w:rsidRDefault="00B33371" w:rsidP="00B33371">
            <w:pPr>
              <w:rPr>
                <w:sz w:val="20"/>
                <w:szCs w:val="20"/>
              </w:rPr>
            </w:pPr>
            <w:r w:rsidRPr="00B33371">
              <w:rPr>
                <w:sz w:val="20"/>
                <w:szCs w:val="20"/>
              </w:rPr>
              <w:t>Innovator - Peers acknowledge the transformational results being achieved through collaborative working.</w:t>
            </w:r>
          </w:p>
        </w:tc>
      </w:tr>
      <w:tr w:rsidR="00B33371" w:rsidRPr="00B33371" w14:paraId="08BEF658" w14:textId="77777777" w:rsidTr="002A7793">
        <w:tc>
          <w:tcPr>
            <w:tcW w:w="1413" w:type="dxa"/>
          </w:tcPr>
          <w:p w14:paraId="646FA33A" w14:textId="795ECA2B" w:rsidR="00B33371" w:rsidRPr="00B33371" w:rsidRDefault="00B33371" w:rsidP="00B33371">
            <w:pPr>
              <w:rPr>
                <w:b/>
                <w:bCs/>
                <w:sz w:val="20"/>
                <w:szCs w:val="20"/>
              </w:rPr>
            </w:pPr>
            <w:r w:rsidRPr="00B33371">
              <w:rPr>
                <w:b/>
                <w:bCs/>
                <w:sz w:val="20"/>
                <w:szCs w:val="20"/>
              </w:rPr>
              <w:t>Training &amp; Development</w:t>
            </w:r>
          </w:p>
        </w:tc>
        <w:tc>
          <w:tcPr>
            <w:tcW w:w="7371" w:type="dxa"/>
          </w:tcPr>
          <w:p w14:paraId="29D5C3A2" w14:textId="521805CF" w:rsidR="00B33371" w:rsidRPr="00B33371" w:rsidRDefault="00B33371" w:rsidP="00B33371">
            <w:pPr>
              <w:rPr>
                <w:sz w:val="20"/>
                <w:szCs w:val="20"/>
              </w:rPr>
            </w:pPr>
            <w:r w:rsidRPr="00B33371">
              <w:rPr>
                <w:sz w:val="20"/>
                <w:szCs w:val="20"/>
              </w:rPr>
              <w:t>Minimum - Training and developments programmes do not cover collaborative working</w:t>
            </w:r>
          </w:p>
        </w:tc>
      </w:tr>
    </w:tbl>
    <w:p w14:paraId="7BC9ED70" w14:textId="2E783CFE" w:rsidR="008173A1" w:rsidRDefault="008173A1" w:rsidP="008173A1"/>
    <w:p w14:paraId="75409FE5" w14:textId="691E0107" w:rsidR="00790773" w:rsidRPr="00A46E08" w:rsidRDefault="00790773" w:rsidP="00790773">
      <w:pPr>
        <w:rPr>
          <w:b/>
          <w:bCs/>
        </w:rPr>
      </w:pPr>
      <w:r w:rsidRPr="00A46E08">
        <w:rPr>
          <w:b/>
          <w:bCs/>
        </w:rPr>
        <w:t xml:space="preserve">Key Area: </w:t>
      </w:r>
      <w:r w:rsidRPr="00790773">
        <w:rPr>
          <w:b/>
          <w:bCs/>
        </w:rPr>
        <w:t>Engaging Strategic Suppliers</w:t>
      </w:r>
    </w:p>
    <w:p w14:paraId="0F83C37E" w14:textId="773B5AEE" w:rsidR="00790773" w:rsidRPr="00790773" w:rsidRDefault="00790773" w:rsidP="00790773">
      <w:pPr>
        <w:rPr>
          <w:b/>
          <w:bCs/>
          <w:color w:val="00B050"/>
        </w:rPr>
      </w:pPr>
      <w:r w:rsidRPr="00790773">
        <w:rPr>
          <w:b/>
          <w:bCs/>
          <w:color w:val="00B050"/>
        </w:rPr>
        <w:t>DEVELOPING - The Fire and Rescue Service acknowledges the business case for improved SSRM and can demonstrate isolated activity.</w:t>
      </w:r>
    </w:p>
    <w:p w14:paraId="55C8967E" w14:textId="3B526686" w:rsidR="00B33371" w:rsidRDefault="00790773" w:rsidP="004D5CC2">
      <w:r>
        <w:t xml:space="preserve">This refers to the process of identifying strategic suppliers and engaging with them to improve performance, reduce cost, mitigate </w:t>
      </w:r>
      <w:proofErr w:type="gramStart"/>
      <w:r>
        <w:t>risk</w:t>
      </w:r>
      <w:proofErr w:type="gramEnd"/>
      <w:r>
        <w:t xml:space="preserve"> and harness innovation.</w:t>
      </w:r>
      <w:r w:rsidR="004D5CC2">
        <w:t xml:space="preserve"> </w:t>
      </w:r>
      <w:r>
        <w:t xml:space="preserve"> Effective management of strategic supplier relationships can deliver a range of benefits including improved outcomes for the public, added social value, reduced cost, reduced risk and innovation.</w:t>
      </w:r>
    </w:p>
    <w:tbl>
      <w:tblPr>
        <w:tblStyle w:val="TableGrid"/>
        <w:tblW w:w="0" w:type="auto"/>
        <w:tblCellMar>
          <w:top w:w="28" w:type="dxa"/>
          <w:bottom w:w="28" w:type="dxa"/>
        </w:tblCellMar>
        <w:tblLook w:val="04A0" w:firstRow="1" w:lastRow="0" w:firstColumn="1" w:lastColumn="0" w:noHBand="0" w:noVBand="1"/>
      </w:tblPr>
      <w:tblGrid>
        <w:gridCol w:w="2263"/>
        <w:gridCol w:w="6521"/>
      </w:tblGrid>
      <w:tr w:rsidR="00790773" w:rsidRPr="00B33371" w14:paraId="342DFC4D" w14:textId="77777777" w:rsidTr="00664283">
        <w:tc>
          <w:tcPr>
            <w:tcW w:w="2263" w:type="dxa"/>
          </w:tcPr>
          <w:p w14:paraId="7710F12F" w14:textId="023A373D" w:rsidR="00790773" w:rsidRPr="00B33371" w:rsidRDefault="00790773" w:rsidP="002A7793">
            <w:pPr>
              <w:rPr>
                <w:b/>
                <w:bCs/>
                <w:sz w:val="20"/>
                <w:szCs w:val="20"/>
              </w:rPr>
            </w:pPr>
            <w:r w:rsidRPr="00790773">
              <w:rPr>
                <w:b/>
                <w:bCs/>
                <w:sz w:val="20"/>
                <w:szCs w:val="20"/>
              </w:rPr>
              <w:t>Data Collection &amp; Analysis</w:t>
            </w:r>
          </w:p>
        </w:tc>
        <w:tc>
          <w:tcPr>
            <w:tcW w:w="6521" w:type="dxa"/>
          </w:tcPr>
          <w:p w14:paraId="60017D3A" w14:textId="73F5AD03" w:rsidR="00790773" w:rsidRPr="00B33371" w:rsidRDefault="00790773" w:rsidP="002A7793">
            <w:pPr>
              <w:rPr>
                <w:sz w:val="20"/>
                <w:szCs w:val="20"/>
              </w:rPr>
            </w:pPr>
            <w:r w:rsidRPr="00790773">
              <w:rPr>
                <w:sz w:val="20"/>
                <w:szCs w:val="20"/>
              </w:rPr>
              <w:t>Developing - FRS has partial data and intelligence on its suppliers and is developing criteria it will use to identify strategic suppliers.</w:t>
            </w:r>
          </w:p>
        </w:tc>
      </w:tr>
      <w:tr w:rsidR="00790773" w:rsidRPr="00B33371" w14:paraId="280F1DDD" w14:textId="77777777" w:rsidTr="00664283">
        <w:tc>
          <w:tcPr>
            <w:tcW w:w="2263" w:type="dxa"/>
          </w:tcPr>
          <w:p w14:paraId="6334F4D4" w14:textId="74C5493F" w:rsidR="00790773" w:rsidRPr="00B33371" w:rsidRDefault="00790773" w:rsidP="002A7793">
            <w:pPr>
              <w:rPr>
                <w:b/>
                <w:bCs/>
                <w:sz w:val="20"/>
                <w:szCs w:val="20"/>
              </w:rPr>
            </w:pPr>
            <w:r w:rsidRPr="00790773">
              <w:rPr>
                <w:b/>
                <w:bCs/>
                <w:sz w:val="20"/>
                <w:szCs w:val="20"/>
              </w:rPr>
              <w:t>Engagement of Existing Strategic Suppliers</w:t>
            </w:r>
          </w:p>
        </w:tc>
        <w:tc>
          <w:tcPr>
            <w:tcW w:w="6521" w:type="dxa"/>
          </w:tcPr>
          <w:p w14:paraId="1C2E10D9" w14:textId="661217F2" w:rsidR="00790773" w:rsidRPr="00790773" w:rsidRDefault="00790773" w:rsidP="00790773">
            <w:pPr>
              <w:rPr>
                <w:sz w:val="20"/>
                <w:szCs w:val="20"/>
              </w:rPr>
            </w:pPr>
            <w:r w:rsidRPr="00790773">
              <w:rPr>
                <w:sz w:val="20"/>
                <w:szCs w:val="20"/>
              </w:rPr>
              <w:t xml:space="preserve">Developing - 1. Evaluating toolkits. 2. Piloting engagement with a major supplier. </w:t>
            </w:r>
          </w:p>
          <w:p w14:paraId="01A16793" w14:textId="42663528" w:rsidR="00790773" w:rsidRPr="00B33371" w:rsidRDefault="00790773" w:rsidP="00790773">
            <w:pPr>
              <w:rPr>
                <w:sz w:val="20"/>
                <w:szCs w:val="20"/>
              </w:rPr>
            </w:pPr>
          </w:p>
        </w:tc>
      </w:tr>
      <w:tr w:rsidR="00790773" w:rsidRPr="00B33371" w14:paraId="59577769" w14:textId="77777777" w:rsidTr="00664283">
        <w:tc>
          <w:tcPr>
            <w:tcW w:w="2263" w:type="dxa"/>
          </w:tcPr>
          <w:p w14:paraId="66F9683F" w14:textId="68563329" w:rsidR="00790773" w:rsidRPr="00B33371" w:rsidRDefault="00790773" w:rsidP="002A7793">
            <w:pPr>
              <w:rPr>
                <w:b/>
                <w:bCs/>
                <w:sz w:val="20"/>
                <w:szCs w:val="20"/>
              </w:rPr>
            </w:pPr>
            <w:r w:rsidRPr="00790773">
              <w:rPr>
                <w:b/>
                <w:bCs/>
                <w:sz w:val="20"/>
                <w:szCs w:val="20"/>
              </w:rPr>
              <w:t>Early Engagement with Future Strategic Suppliers</w:t>
            </w:r>
          </w:p>
        </w:tc>
        <w:tc>
          <w:tcPr>
            <w:tcW w:w="6521" w:type="dxa"/>
          </w:tcPr>
          <w:p w14:paraId="5C65BED1" w14:textId="629AFC7F" w:rsidR="00790773" w:rsidRPr="00790773" w:rsidRDefault="00790773" w:rsidP="00790773">
            <w:pPr>
              <w:rPr>
                <w:sz w:val="20"/>
                <w:szCs w:val="20"/>
              </w:rPr>
            </w:pPr>
            <w:r w:rsidRPr="00790773">
              <w:rPr>
                <w:sz w:val="20"/>
                <w:szCs w:val="20"/>
              </w:rPr>
              <w:t xml:space="preserve">Developing - 1. Some information on forward plans published. 2. Experience of early market engagement on at least one FRS project. </w:t>
            </w:r>
          </w:p>
          <w:p w14:paraId="092130BD" w14:textId="7378211B" w:rsidR="00790773" w:rsidRPr="00B33371" w:rsidRDefault="00790773" w:rsidP="00790773">
            <w:pPr>
              <w:rPr>
                <w:sz w:val="20"/>
                <w:szCs w:val="20"/>
              </w:rPr>
            </w:pPr>
          </w:p>
        </w:tc>
      </w:tr>
    </w:tbl>
    <w:p w14:paraId="2B12898B" w14:textId="0151E9FE" w:rsidR="00790773" w:rsidRDefault="00790773" w:rsidP="00790773"/>
    <w:p w14:paraId="27D1F048" w14:textId="1C5AC247" w:rsidR="0013486A" w:rsidRPr="00A46E08" w:rsidRDefault="0013486A" w:rsidP="0013486A">
      <w:pPr>
        <w:rPr>
          <w:b/>
          <w:bCs/>
          <w:sz w:val="24"/>
          <w:szCs w:val="24"/>
          <w:u w:val="single"/>
        </w:rPr>
      </w:pPr>
      <w:r w:rsidRPr="00A46E08">
        <w:rPr>
          <w:b/>
          <w:bCs/>
          <w:sz w:val="24"/>
          <w:szCs w:val="24"/>
          <w:u w:val="single"/>
        </w:rPr>
        <w:t xml:space="preserve">Theme </w:t>
      </w:r>
      <w:r>
        <w:rPr>
          <w:b/>
          <w:bCs/>
          <w:sz w:val="24"/>
          <w:szCs w:val="24"/>
          <w:u w:val="single"/>
        </w:rPr>
        <w:t>2</w:t>
      </w:r>
      <w:r w:rsidRPr="00A46E08">
        <w:rPr>
          <w:b/>
          <w:bCs/>
          <w:sz w:val="24"/>
          <w:szCs w:val="24"/>
          <w:u w:val="single"/>
        </w:rPr>
        <w:t xml:space="preserve">: </w:t>
      </w:r>
      <w:r>
        <w:rPr>
          <w:b/>
          <w:bCs/>
          <w:sz w:val="24"/>
          <w:szCs w:val="24"/>
          <w:u w:val="single"/>
        </w:rPr>
        <w:t>Commercial Practice</w:t>
      </w:r>
    </w:p>
    <w:p w14:paraId="3BFBBF51" w14:textId="1D86B10D" w:rsidR="0013486A" w:rsidRPr="00A46E08" w:rsidRDefault="0013486A" w:rsidP="0013486A">
      <w:pPr>
        <w:rPr>
          <w:b/>
          <w:bCs/>
        </w:rPr>
      </w:pPr>
      <w:r w:rsidRPr="00A46E08">
        <w:rPr>
          <w:b/>
          <w:bCs/>
        </w:rPr>
        <w:t xml:space="preserve">Key Area: </w:t>
      </w:r>
      <w:r w:rsidRPr="0013486A">
        <w:rPr>
          <w:b/>
          <w:bCs/>
        </w:rPr>
        <w:t>Creating Commercial Opportunities</w:t>
      </w:r>
    </w:p>
    <w:p w14:paraId="3209A36D" w14:textId="44649F70" w:rsidR="0013486A" w:rsidRPr="0013486A" w:rsidRDefault="0013486A" w:rsidP="0013486A">
      <w:pPr>
        <w:rPr>
          <w:b/>
          <w:bCs/>
          <w:color w:val="00B050"/>
        </w:rPr>
      </w:pPr>
      <w:r w:rsidRPr="0013486A">
        <w:rPr>
          <w:b/>
          <w:bCs/>
          <w:color w:val="00B050"/>
        </w:rPr>
        <w:t>DEVELOPING - Isolated examples of the FRS examining commercial opportunities to drive value creation and/or reduce current costs.</w:t>
      </w:r>
    </w:p>
    <w:p w14:paraId="3E8A6168" w14:textId="415CFA5D" w:rsidR="0013486A" w:rsidRDefault="0013486A" w:rsidP="0013486A">
      <w:r>
        <w:lastRenderedPageBreak/>
        <w:t>This refers to how Fire and Rescue Services promote value creation through the way it</w:t>
      </w:r>
      <w:r w:rsidR="00664283">
        <w:t xml:space="preserve"> p</w:t>
      </w:r>
      <w:r>
        <w:t xml:space="preserve">lans its major </w:t>
      </w:r>
      <w:r w:rsidR="00664283">
        <w:t>third-party</w:t>
      </w:r>
      <w:r>
        <w:t xml:space="preserve"> expenditure (works, </w:t>
      </w:r>
      <w:proofErr w:type="gramStart"/>
      <w:r>
        <w:t>goods</w:t>
      </w:r>
      <w:proofErr w:type="gramEnd"/>
      <w:r>
        <w:t xml:space="preserve"> and services)</w:t>
      </w:r>
      <w:r w:rsidR="00664283">
        <w:t>, r</w:t>
      </w:r>
      <w:r>
        <w:t>eviews business options (make or buy)</w:t>
      </w:r>
      <w:r w:rsidR="00664283">
        <w:t xml:space="preserve"> and e</w:t>
      </w:r>
      <w:r>
        <w:t>ngages with, and influences, markets and potential suppliers</w:t>
      </w:r>
      <w:r w:rsidR="00664283">
        <w:t xml:space="preserve">.  </w:t>
      </w:r>
      <w:r>
        <w:t xml:space="preserve">Commercial opportunities can be created in many different ways, from conventional means such as increasing returns on assets to the way it engages with its partners and </w:t>
      </w:r>
      <w:proofErr w:type="gramStart"/>
      <w:r>
        <w:t>third party</w:t>
      </w:r>
      <w:proofErr w:type="gramEnd"/>
      <w:r>
        <w:t xml:space="preserve"> contractors.</w:t>
      </w:r>
    </w:p>
    <w:tbl>
      <w:tblPr>
        <w:tblStyle w:val="TableGrid"/>
        <w:tblW w:w="0" w:type="auto"/>
        <w:tblCellMar>
          <w:top w:w="28" w:type="dxa"/>
          <w:bottom w:w="28" w:type="dxa"/>
        </w:tblCellMar>
        <w:tblLook w:val="04A0" w:firstRow="1" w:lastRow="0" w:firstColumn="1" w:lastColumn="0" w:noHBand="0" w:noVBand="1"/>
      </w:tblPr>
      <w:tblGrid>
        <w:gridCol w:w="1413"/>
        <w:gridCol w:w="7371"/>
      </w:tblGrid>
      <w:tr w:rsidR="0013486A" w:rsidRPr="0013486A" w14:paraId="621E8316" w14:textId="77777777" w:rsidTr="002014FB">
        <w:tc>
          <w:tcPr>
            <w:tcW w:w="1413" w:type="dxa"/>
          </w:tcPr>
          <w:p w14:paraId="0F3F28FA" w14:textId="1E697563" w:rsidR="0013486A" w:rsidRPr="0013486A" w:rsidRDefault="0013486A" w:rsidP="0013486A">
            <w:pPr>
              <w:rPr>
                <w:b/>
                <w:bCs/>
                <w:sz w:val="20"/>
                <w:szCs w:val="20"/>
              </w:rPr>
            </w:pPr>
            <w:r w:rsidRPr="0013486A">
              <w:rPr>
                <w:sz w:val="20"/>
                <w:szCs w:val="20"/>
              </w:rPr>
              <w:t>Forward Planning</w:t>
            </w:r>
          </w:p>
        </w:tc>
        <w:tc>
          <w:tcPr>
            <w:tcW w:w="7371" w:type="dxa"/>
          </w:tcPr>
          <w:p w14:paraId="0513C2A2" w14:textId="368D20D4" w:rsidR="0013486A" w:rsidRPr="0013486A" w:rsidRDefault="0013486A" w:rsidP="0013486A">
            <w:pPr>
              <w:rPr>
                <w:sz w:val="20"/>
                <w:szCs w:val="20"/>
              </w:rPr>
            </w:pPr>
            <w:r w:rsidRPr="0013486A">
              <w:rPr>
                <w:sz w:val="20"/>
                <w:szCs w:val="20"/>
              </w:rPr>
              <w:t>Mature - 1. Forward planning is the norm for all strategic contracts. 2. Opportunities to create new revenue streams are considered. 3. Procurement encouraged to contribute ideas for revenue generation in the forward planning process.</w:t>
            </w:r>
          </w:p>
        </w:tc>
      </w:tr>
      <w:tr w:rsidR="0013486A" w:rsidRPr="0013486A" w14:paraId="4DA6AB0E" w14:textId="77777777" w:rsidTr="002014FB">
        <w:tc>
          <w:tcPr>
            <w:tcW w:w="1413" w:type="dxa"/>
          </w:tcPr>
          <w:p w14:paraId="25BF4FA3" w14:textId="4EC917A1" w:rsidR="0013486A" w:rsidRPr="0013486A" w:rsidRDefault="0013486A" w:rsidP="0013486A">
            <w:pPr>
              <w:rPr>
                <w:b/>
                <w:bCs/>
                <w:sz w:val="20"/>
                <w:szCs w:val="20"/>
              </w:rPr>
            </w:pPr>
            <w:r w:rsidRPr="0013486A">
              <w:rPr>
                <w:sz w:val="20"/>
                <w:szCs w:val="20"/>
              </w:rPr>
              <w:t>Options Appraisal</w:t>
            </w:r>
          </w:p>
        </w:tc>
        <w:tc>
          <w:tcPr>
            <w:tcW w:w="7371" w:type="dxa"/>
          </w:tcPr>
          <w:p w14:paraId="375EDF3B" w14:textId="5B4D42EB" w:rsidR="0013486A" w:rsidRPr="0013486A" w:rsidRDefault="0013486A" w:rsidP="0013486A">
            <w:pPr>
              <w:rPr>
                <w:sz w:val="20"/>
                <w:szCs w:val="20"/>
              </w:rPr>
            </w:pPr>
            <w:r w:rsidRPr="0013486A">
              <w:rPr>
                <w:sz w:val="20"/>
                <w:szCs w:val="20"/>
              </w:rPr>
              <w:t>Developing - 1. Undertaken for high profile / high value projects and exercises. 2. Evaluation criteria sometimes incorporating commercial and social considerations.</w:t>
            </w:r>
          </w:p>
        </w:tc>
      </w:tr>
      <w:tr w:rsidR="0013486A" w:rsidRPr="0013486A" w14:paraId="7B2436FE" w14:textId="77777777" w:rsidTr="002014FB">
        <w:tc>
          <w:tcPr>
            <w:tcW w:w="1413" w:type="dxa"/>
          </w:tcPr>
          <w:p w14:paraId="30DAC65B" w14:textId="139C4BF7" w:rsidR="0013486A" w:rsidRPr="0013486A" w:rsidRDefault="0013486A" w:rsidP="0013486A">
            <w:pPr>
              <w:rPr>
                <w:b/>
                <w:bCs/>
                <w:sz w:val="20"/>
                <w:szCs w:val="20"/>
              </w:rPr>
            </w:pPr>
            <w:r w:rsidRPr="0013486A">
              <w:rPr>
                <w:sz w:val="20"/>
                <w:szCs w:val="20"/>
              </w:rPr>
              <w:t>Market &amp; Supplier Research &amp; Analysis</w:t>
            </w:r>
          </w:p>
        </w:tc>
        <w:tc>
          <w:tcPr>
            <w:tcW w:w="7371" w:type="dxa"/>
          </w:tcPr>
          <w:p w14:paraId="53F86414" w14:textId="1D54D66D" w:rsidR="0013486A" w:rsidRPr="0013486A" w:rsidRDefault="0013486A" w:rsidP="0013486A">
            <w:pPr>
              <w:rPr>
                <w:sz w:val="20"/>
                <w:szCs w:val="20"/>
              </w:rPr>
            </w:pPr>
            <w:r w:rsidRPr="0013486A">
              <w:rPr>
                <w:sz w:val="20"/>
                <w:szCs w:val="20"/>
              </w:rPr>
              <w:t>Developing - 1. Undertaken when a new requirement is sought and/or where there have been problems on an earlier contract. 2. Research sometimes includes looking for commercial opportunities or gaps in the market</w:t>
            </w:r>
          </w:p>
        </w:tc>
      </w:tr>
      <w:tr w:rsidR="0013486A" w:rsidRPr="0013486A" w14:paraId="496F5656" w14:textId="77777777" w:rsidTr="002014FB">
        <w:tc>
          <w:tcPr>
            <w:tcW w:w="1413" w:type="dxa"/>
          </w:tcPr>
          <w:p w14:paraId="67170138" w14:textId="6E1AF95A" w:rsidR="0013486A" w:rsidRPr="0013486A" w:rsidRDefault="0013486A" w:rsidP="0013486A">
            <w:pPr>
              <w:rPr>
                <w:b/>
                <w:bCs/>
                <w:sz w:val="20"/>
                <w:szCs w:val="20"/>
              </w:rPr>
            </w:pPr>
            <w:r w:rsidRPr="0013486A">
              <w:rPr>
                <w:sz w:val="20"/>
                <w:szCs w:val="20"/>
              </w:rPr>
              <w:t>Tendering</w:t>
            </w:r>
          </w:p>
        </w:tc>
        <w:tc>
          <w:tcPr>
            <w:tcW w:w="7371" w:type="dxa"/>
          </w:tcPr>
          <w:p w14:paraId="7896BA20" w14:textId="5AB6ADF6" w:rsidR="0013486A" w:rsidRPr="0013486A" w:rsidRDefault="0013486A" w:rsidP="0013486A">
            <w:pPr>
              <w:rPr>
                <w:sz w:val="20"/>
                <w:szCs w:val="20"/>
              </w:rPr>
            </w:pPr>
            <w:r w:rsidRPr="0013486A">
              <w:rPr>
                <w:sz w:val="20"/>
                <w:szCs w:val="20"/>
              </w:rPr>
              <w:t xml:space="preserve">Leader - 1. Tendering is seen as a commercial </w:t>
            </w:r>
            <w:proofErr w:type="gramStart"/>
            <w:r w:rsidRPr="0013486A">
              <w:rPr>
                <w:sz w:val="20"/>
                <w:szCs w:val="20"/>
              </w:rPr>
              <w:t>process .</w:t>
            </w:r>
            <w:proofErr w:type="gramEnd"/>
            <w:r w:rsidRPr="0013486A">
              <w:rPr>
                <w:sz w:val="20"/>
                <w:szCs w:val="20"/>
              </w:rPr>
              <w:t xml:space="preserve"> 2. Documentation is prepared to make it attractive to take part and focused on innovation and opportunities. 3. Procurement is seen as an integral contributor to the planning phase.</w:t>
            </w:r>
          </w:p>
        </w:tc>
      </w:tr>
      <w:tr w:rsidR="0013486A" w:rsidRPr="0013486A" w14:paraId="669CD92F" w14:textId="77777777" w:rsidTr="002014FB">
        <w:tc>
          <w:tcPr>
            <w:tcW w:w="1413" w:type="dxa"/>
          </w:tcPr>
          <w:p w14:paraId="4797D2B6" w14:textId="02DD5CE6" w:rsidR="0013486A" w:rsidRPr="0013486A" w:rsidRDefault="0013486A" w:rsidP="0013486A">
            <w:pPr>
              <w:rPr>
                <w:b/>
                <w:bCs/>
                <w:sz w:val="20"/>
                <w:szCs w:val="20"/>
              </w:rPr>
            </w:pPr>
            <w:r w:rsidRPr="0013486A">
              <w:rPr>
                <w:sz w:val="20"/>
                <w:szCs w:val="20"/>
              </w:rPr>
              <w:t>Performance Reporting</w:t>
            </w:r>
          </w:p>
        </w:tc>
        <w:tc>
          <w:tcPr>
            <w:tcW w:w="7371" w:type="dxa"/>
          </w:tcPr>
          <w:p w14:paraId="267B634A" w14:textId="2E3AA521" w:rsidR="0013486A" w:rsidRPr="0013486A" w:rsidRDefault="0013486A" w:rsidP="0013486A">
            <w:pPr>
              <w:rPr>
                <w:sz w:val="20"/>
                <w:szCs w:val="20"/>
              </w:rPr>
            </w:pPr>
            <w:r w:rsidRPr="0013486A">
              <w:rPr>
                <w:sz w:val="20"/>
                <w:szCs w:val="20"/>
              </w:rPr>
              <w:t>Developing - 1. Performance reporting is undertaken but restricted to specific procurement exercises and some departments. 2. Summary reports are produced by Procurement for service heads on an annual basis.</w:t>
            </w:r>
          </w:p>
        </w:tc>
      </w:tr>
      <w:tr w:rsidR="0013486A" w:rsidRPr="0013486A" w14:paraId="15EC82E1" w14:textId="77777777" w:rsidTr="002014FB">
        <w:tc>
          <w:tcPr>
            <w:tcW w:w="1413" w:type="dxa"/>
          </w:tcPr>
          <w:p w14:paraId="2A44CEF8" w14:textId="4CE9F878" w:rsidR="0013486A" w:rsidRPr="0013486A" w:rsidRDefault="0013486A" w:rsidP="0013486A">
            <w:pPr>
              <w:rPr>
                <w:b/>
                <w:bCs/>
                <w:sz w:val="20"/>
                <w:szCs w:val="20"/>
              </w:rPr>
            </w:pPr>
            <w:r w:rsidRPr="0013486A">
              <w:rPr>
                <w:sz w:val="20"/>
                <w:szCs w:val="20"/>
              </w:rPr>
              <w:t>Post Contract Review</w:t>
            </w:r>
          </w:p>
        </w:tc>
        <w:tc>
          <w:tcPr>
            <w:tcW w:w="7371" w:type="dxa"/>
          </w:tcPr>
          <w:p w14:paraId="2CC4D357" w14:textId="7CF5B44F" w:rsidR="0013486A" w:rsidRPr="0013486A" w:rsidRDefault="0013486A" w:rsidP="0013486A">
            <w:pPr>
              <w:rPr>
                <w:sz w:val="20"/>
                <w:szCs w:val="20"/>
              </w:rPr>
            </w:pPr>
            <w:r w:rsidRPr="0013486A">
              <w:rPr>
                <w:sz w:val="20"/>
                <w:szCs w:val="20"/>
              </w:rPr>
              <w:t>Developing - 1. Post contract reviews undertaken, by most departments and/or identified categories of expenditure. 2. Seen as being an integral part of improving outcomes and identifying commercial opportunities</w:t>
            </w:r>
          </w:p>
        </w:tc>
      </w:tr>
    </w:tbl>
    <w:p w14:paraId="1040E6A6" w14:textId="29B32DD1" w:rsidR="0013486A" w:rsidRDefault="0013486A" w:rsidP="0013486A"/>
    <w:p w14:paraId="69DF1E30" w14:textId="3B9F4A1E" w:rsidR="00293201" w:rsidRPr="00A46E08" w:rsidRDefault="00293201" w:rsidP="00293201">
      <w:pPr>
        <w:rPr>
          <w:b/>
          <w:bCs/>
        </w:rPr>
      </w:pPr>
      <w:r w:rsidRPr="00A46E08">
        <w:rPr>
          <w:b/>
          <w:bCs/>
        </w:rPr>
        <w:t xml:space="preserve">Key Area: </w:t>
      </w:r>
      <w:r w:rsidRPr="00293201">
        <w:rPr>
          <w:b/>
          <w:bCs/>
        </w:rPr>
        <w:t>Managing Contracts &amp; Relationships</w:t>
      </w:r>
    </w:p>
    <w:p w14:paraId="59F177BA" w14:textId="03683934" w:rsidR="0013486A" w:rsidRDefault="00293201" w:rsidP="0013486A">
      <w:r w:rsidRPr="00293201">
        <w:rPr>
          <w:b/>
          <w:bCs/>
          <w:color w:val="00B050"/>
        </w:rPr>
        <w:t xml:space="preserve">DEVELOPING - Identified the need to change and improve.  Basic policies, </w:t>
      </w:r>
      <w:proofErr w:type="gramStart"/>
      <w:r w:rsidRPr="00293201">
        <w:rPr>
          <w:b/>
          <w:bCs/>
          <w:color w:val="00B050"/>
        </w:rPr>
        <w:t>procedures</w:t>
      </w:r>
      <w:proofErr w:type="gramEnd"/>
      <w:r w:rsidRPr="00293201">
        <w:rPr>
          <w:b/>
          <w:bCs/>
          <w:color w:val="00B050"/>
        </w:rPr>
        <w:t xml:space="preserve"> and systems in place.</w:t>
      </w:r>
    </w:p>
    <w:p w14:paraId="23BCDCB7" w14:textId="5FE4F117" w:rsidR="00293201" w:rsidRDefault="00F5766F" w:rsidP="00AC2DCC">
      <w:r>
        <w:t>Description: This refers to the effective management and control of all contracts from their planned inception until their completion by the appointed contractor(s).  It covers the supporting policies, procedures and systems needed to undertake it, together with broader issues from the identification and mitigation of risk, successful and timely delivery of outcomes and performance, effective control of cost and variations and the maintenance of clear communication and operational relationships with contractors.</w:t>
      </w:r>
      <w:r w:rsidR="00AC2DCC">
        <w:t xml:space="preserve"> </w:t>
      </w:r>
      <w:r>
        <w:t xml:space="preserve"> Poor contractor performance or commercial failure can seriously damage a fire and rescue services reputation and its ability to deliver effective and efficient services to the local community.</w:t>
      </w:r>
    </w:p>
    <w:tbl>
      <w:tblPr>
        <w:tblStyle w:val="TableGrid"/>
        <w:tblW w:w="0" w:type="auto"/>
        <w:tblCellMar>
          <w:top w:w="28" w:type="dxa"/>
          <w:bottom w:w="28" w:type="dxa"/>
        </w:tblCellMar>
        <w:tblLook w:val="04A0" w:firstRow="1" w:lastRow="0" w:firstColumn="1" w:lastColumn="0" w:noHBand="0" w:noVBand="1"/>
      </w:tblPr>
      <w:tblGrid>
        <w:gridCol w:w="1413"/>
        <w:gridCol w:w="7371"/>
      </w:tblGrid>
      <w:tr w:rsidR="002545EC" w:rsidRPr="002545EC" w14:paraId="554A79A8" w14:textId="77777777" w:rsidTr="002014FB">
        <w:tc>
          <w:tcPr>
            <w:tcW w:w="1413" w:type="dxa"/>
          </w:tcPr>
          <w:p w14:paraId="26629E8D" w14:textId="407738C1" w:rsidR="002545EC" w:rsidRPr="002545EC" w:rsidRDefault="002545EC" w:rsidP="002545EC">
            <w:pPr>
              <w:rPr>
                <w:b/>
                <w:bCs/>
                <w:sz w:val="20"/>
                <w:szCs w:val="20"/>
              </w:rPr>
            </w:pPr>
            <w:r w:rsidRPr="002545EC">
              <w:rPr>
                <w:sz w:val="20"/>
                <w:szCs w:val="20"/>
              </w:rPr>
              <w:t>Information Storage &amp; Accessibility</w:t>
            </w:r>
          </w:p>
        </w:tc>
        <w:tc>
          <w:tcPr>
            <w:tcW w:w="7371" w:type="dxa"/>
          </w:tcPr>
          <w:p w14:paraId="30695E11" w14:textId="50EBD8E1" w:rsidR="002545EC" w:rsidRPr="002545EC" w:rsidRDefault="002545EC" w:rsidP="002545EC">
            <w:pPr>
              <w:rPr>
                <w:sz w:val="20"/>
                <w:szCs w:val="20"/>
              </w:rPr>
            </w:pPr>
            <w:r w:rsidRPr="002545EC">
              <w:rPr>
                <w:sz w:val="20"/>
                <w:szCs w:val="20"/>
              </w:rPr>
              <w:t xml:space="preserve">Mature - 1. Contracts Register is dynamic and provided through a </w:t>
            </w:r>
            <w:proofErr w:type="gramStart"/>
            <w:r w:rsidRPr="002545EC">
              <w:rPr>
                <w:sz w:val="20"/>
                <w:szCs w:val="20"/>
              </w:rPr>
              <w:t>purpose built</w:t>
            </w:r>
            <w:proofErr w:type="gramEnd"/>
            <w:r w:rsidRPr="002545EC">
              <w:rPr>
                <w:sz w:val="20"/>
                <w:szCs w:val="20"/>
              </w:rPr>
              <w:t xml:space="preserve"> solution. 2. Full accessible to the whole FRS with read/write/edit and search capabilities 3. Complete data sets for all major third party spend.</w:t>
            </w:r>
          </w:p>
        </w:tc>
      </w:tr>
      <w:tr w:rsidR="002545EC" w:rsidRPr="002545EC" w14:paraId="2637E8FC" w14:textId="77777777" w:rsidTr="002014FB">
        <w:tc>
          <w:tcPr>
            <w:tcW w:w="1413" w:type="dxa"/>
          </w:tcPr>
          <w:p w14:paraId="06710E69" w14:textId="38C91782" w:rsidR="002545EC" w:rsidRPr="002545EC" w:rsidRDefault="002545EC" w:rsidP="002545EC">
            <w:pPr>
              <w:rPr>
                <w:b/>
                <w:bCs/>
                <w:sz w:val="20"/>
                <w:szCs w:val="20"/>
              </w:rPr>
            </w:pPr>
            <w:r w:rsidRPr="002545EC">
              <w:rPr>
                <w:sz w:val="20"/>
                <w:szCs w:val="20"/>
              </w:rPr>
              <w:t>Change Control</w:t>
            </w:r>
          </w:p>
        </w:tc>
        <w:tc>
          <w:tcPr>
            <w:tcW w:w="7371" w:type="dxa"/>
          </w:tcPr>
          <w:p w14:paraId="3A428D6A" w14:textId="02EC1199" w:rsidR="002545EC" w:rsidRPr="002545EC" w:rsidRDefault="002545EC" w:rsidP="002545EC">
            <w:pPr>
              <w:rPr>
                <w:sz w:val="20"/>
                <w:szCs w:val="20"/>
              </w:rPr>
            </w:pPr>
            <w:r w:rsidRPr="002545EC">
              <w:rPr>
                <w:sz w:val="20"/>
                <w:szCs w:val="20"/>
              </w:rPr>
              <w:t>Developing - 1. A change control policy exists for capturing the details of any changes or variations made to some contracts 2. Standard documentation is available and used by some departments.</w:t>
            </w:r>
          </w:p>
        </w:tc>
      </w:tr>
      <w:tr w:rsidR="002545EC" w:rsidRPr="002545EC" w14:paraId="45A10933" w14:textId="77777777" w:rsidTr="002014FB">
        <w:tc>
          <w:tcPr>
            <w:tcW w:w="1413" w:type="dxa"/>
          </w:tcPr>
          <w:p w14:paraId="30786228" w14:textId="1597B670" w:rsidR="002545EC" w:rsidRPr="002545EC" w:rsidRDefault="002545EC" w:rsidP="002545EC">
            <w:pPr>
              <w:rPr>
                <w:b/>
                <w:bCs/>
                <w:sz w:val="20"/>
                <w:szCs w:val="20"/>
              </w:rPr>
            </w:pPr>
            <w:r w:rsidRPr="002545EC">
              <w:rPr>
                <w:sz w:val="20"/>
                <w:szCs w:val="20"/>
              </w:rPr>
              <w:t>Savings &amp; Benefits Delivery</w:t>
            </w:r>
          </w:p>
        </w:tc>
        <w:tc>
          <w:tcPr>
            <w:tcW w:w="7371" w:type="dxa"/>
          </w:tcPr>
          <w:p w14:paraId="155A55FA" w14:textId="356BD69A" w:rsidR="002545EC" w:rsidRPr="002545EC" w:rsidRDefault="002545EC" w:rsidP="002545EC">
            <w:pPr>
              <w:rPr>
                <w:sz w:val="20"/>
                <w:szCs w:val="20"/>
              </w:rPr>
            </w:pPr>
            <w:r w:rsidRPr="002545EC">
              <w:rPr>
                <w:sz w:val="20"/>
                <w:szCs w:val="20"/>
              </w:rPr>
              <w:t>Minimum - Savings and benefits are delivered from some contracts but not a part of any formal process.</w:t>
            </w:r>
          </w:p>
        </w:tc>
      </w:tr>
      <w:tr w:rsidR="002545EC" w:rsidRPr="002545EC" w14:paraId="2D485601" w14:textId="77777777" w:rsidTr="002014FB">
        <w:tc>
          <w:tcPr>
            <w:tcW w:w="1413" w:type="dxa"/>
          </w:tcPr>
          <w:p w14:paraId="252A06D0" w14:textId="783EA2DA" w:rsidR="002545EC" w:rsidRPr="002545EC" w:rsidRDefault="002545EC" w:rsidP="002545EC">
            <w:pPr>
              <w:rPr>
                <w:b/>
                <w:bCs/>
                <w:sz w:val="20"/>
                <w:szCs w:val="20"/>
              </w:rPr>
            </w:pPr>
            <w:r w:rsidRPr="002545EC">
              <w:rPr>
                <w:sz w:val="20"/>
                <w:szCs w:val="20"/>
              </w:rPr>
              <w:lastRenderedPageBreak/>
              <w:t>Recognition &amp; Cultural Acceptance</w:t>
            </w:r>
          </w:p>
        </w:tc>
        <w:tc>
          <w:tcPr>
            <w:tcW w:w="7371" w:type="dxa"/>
          </w:tcPr>
          <w:p w14:paraId="585418CD" w14:textId="05149862" w:rsidR="002545EC" w:rsidRPr="002545EC" w:rsidRDefault="002545EC" w:rsidP="002545EC">
            <w:pPr>
              <w:rPr>
                <w:sz w:val="20"/>
                <w:szCs w:val="20"/>
              </w:rPr>
            </w:pPr>
            <w:r w:rsidRPr="002545EC">
              <w:rPr>
                <w:sz w:val="20"/>
                <w:szCs w:val="20"/>
              </w:rPr>
              <w:t>Developing - 1. Recognition by the FRS of value of contract and relationship management.  2. Job roles are designated as contract manager or contain specific contract and management activity in their job descriptions in some departments.</w:t>
            </w:r>
          </w:p>
        </w:tc>
      </w:tr>
      <w:tr w:rsidR="002545EC" w:rsidRPr="002545EC" w14:paraId="35160ECC" w14:textId="77777777" w:rsidTr="002014FB">
        <w:tc>
          <w:tcPr>
            <w:tcW w:w="1413" w:type="dxa"/>
          </w:tcPr>
          <w:p w14:paraId="4B181C8F" w14:textId="15FA7FEE" w:rsidR="002545EC" w:rsidRPr="002545EC" w:rsidRDefault="002545EC" w:rsidP="002545EC">
            <w:pPr>
              <w:rPr>
                <w:b/>
                <w:bCs/>
                <w:sz w:val="20"/>
                <w:szCs w:val="20"/>
              </w:rPr>
            </w:pPr>
            <w:r w:rsidRPr="002545EC">
              <w:rPr>
                <w:sz w:val="20"/>
                <w:szCs w:val="20"/>
              </w:rPr>
              <w:t>Skills &amp; Knowledge</w:t>
            </w:r>
          </w:p>
        </w:tc>
        <w:tc>
          <w:tcPr>
            <w:tcW w:w="7371" w:type="dxa"/>
          </w:tcPr>
          <w:p w14:paraId="770C7CA0" w14:textId="0226A832" w:rsidR="002545EC" w:rsidRPr="002545EC" w:rsidRDefault="002545EC" w:rsidP="002545EC">
            <w:pPr>
              <w:rPr>
                <w:sz w:val="20"/>
                <w:szCs w:val="20"/>
              </w:rPr>
            </w:pPr>
            <w:r w:rsidRPr="002545EC">
              <w:rPr>
                <w:sz w:val="20"/>
                <w:szCs w:val="20"/>
              </w:rPr>
              <w:t>Minimum - Staff have limited access to any contract and relationship management skills and knowledge programmes.</w:t>
            </w:r>
          </w:p>
        </w:tc>
      </w:tr>
    </w:tbl>
    <w:p w14:paraId="10915E58" w14:textId="3E825B90" w:rsidR="00F5766F" w:rsidRDefault="00F5766F" w:rsidP="00F5766F"/>
    <w:p w14:paraId="37157D21" w14:textId="00437855" w:rsidR="0040529C" w:rsidRPr="00A46E08" w:rsidRDefault="0040529C" w:rsidP="0040529C">
      <w:pPr>
        <w:rPr>
          <w:b/>
          <w:bCs/>
        </w:rPr>
      </w:pPr>
      <w:r w:rsidRPr="00A46E08">
        <w:rPr>
          <w:b/>
          <w:bCs/>
        </w:rPr>
        <w:t xml:space="preserve">Key Area: </w:t>
      </w:r>
      <w:r w:rsidRPr="0040529C">
        <w:rPr>
          <w:b/>
          <w:bCs/>
        </w:rPr>
        <w:t>Managing Strategic Risk</w:t>
      </w:r>
    </w:p>
    <w:p w14:paraId="29FF8386" w14:textId="37390366" w:rsidR="002545EC" w:rsidRDefault="0040529C" w:rsidP="00F5766F">
      <w:r w:rsidRPr="0040529C">
        <w:rPr>
          <w:b/>
          <w:bCs/>
          <w:color w:val="00B050"/>
        </w:rPr>
        <w:t>MATURE - Taking a pro-active approach to strategic risk management with all vulnerable areas identified and mitigating policies and plans in place.</w:t>
      </w:r>
    </w:p>
    <w:p w14:paraId="52E0A72E" w14:textId="58C17DED" w:rsidR="0040529C" w:rsidRDefault="007E3E36" w:rsidP="007E3E36">
      <w:r>
        <w:t>This refers to the impact of an external event, passing of a new statute, or illegal activity upon business as usual, reputation and/or financial health of the Fire and Rescue Service.</w:t>
      </w:r>
      <w:r w:rsidR="00FD5C87">
        <w:t xml:space="preserve">  The Service should have</w:t>
      </w:r>
      <w:r>
        <w:t xml:space="preserve"> </w:t>
      </w:r>
      <w:r w:rsidR="00FD5C87">
        <w:t>a</w:t>
      </w:r>
      <w:r>
        <w:t xml:space="preserve"> series of actions and policies designed to reduce or eliminate the probability of a perceived risk occurring and minimising the detrimental effects / impacts that may occur should it materialise.</w:t>
      </w:r>
      <w:r w:rsidR="00FD5C87">
        <w:t xml:space="preserve">  </w:t>
      </w:r>
      <w:r>
        <w:t>The occurrence of any risk, particularly when it could be foreseen, can have a devastating impact on the fire and rescue services reputation and the lives of the people it serves, the quality of the services it provides and even its financial viability.</w:t>
      </w:r>
    </w:p>
    <w:tbl>
      <w:tblPr>
        <w:tblStyle w:val="TableGrid"/>
        <w:tblW w:w="0" w:type="auto"/>
        <w:tblLayout w:type="fixed"/>
        <w:tblCellMar>
          <w:top w:w="28" w:type="dxa"/>
          <w:bottom w:w="28" w:type="dxa"/>
        </w:tblCellMar>
        <w:tblLook w:val="04A0" w:firstRow="1" w:lastRow="0" w:firstColumn="1" w:lastColumn="0" w:noHBand="0" w:noVBand="1"/>
      </w:tblPr>
      <w:tblGrid>
        <w:gridCol w:w="2262"/>
        <w:gridCol w:w="6521"/>
      </w:tblGrid>
      <w:tr w:rsidR="00C14B78" w:rsidRPr="00C14B78" w14:paraId="696C51C7" w14:textId="77777777" w:rsidTr="00B40C23">
        <w:tc>
          <w:tcPr>
            <w:tcW w:w="2262" w:type="dxa"/>
          </w:tcPr>
          <w:p w14:paraId="14D26CD6" w14:textId="5FB12D6B" w:rsidR="00C14B78" w:rsidRPr="00C14B78" w:rsidRDefault="00C14B78" w:rsidP="00C14B78">
            <w:pPr>
              <w:rPr>
                <w:b/>
                <w:bCs/>
                <w:sz w:val="20"/>
                <w:szCs w:val="20"/>
              </w:rPr>
            </w:pPr>
            <w:r w:rsidRPr="00C14B78">
              <w:rPr>
                <w:sz w:val="20"/>
                <w:szCs w:val="20"/>
              </w:rPr>
              <w:t>Fraud &amp; Financial Loss</w:t>
            </w:r>
          </w:p>
        </w:tc>
        <w:tc>
          <w:tcPr>
            <w:tcW w:w="6521" w:type="dxa"/>
          </w:tcPr>
          <w:p w14:paraId="67A61479" w14:textId="6D386D49" w:rsidR="00C14B78" w:rsidRPr="00C14B78" w:rsidRDefault="00C14B78" w:rsidP="00C14B78">
            <w:pPr>
              <w:rPr>
                <w:sz w:val="20"/>
                <w:szCs w:val="20"/>
              </w:rPr>
            </w:pPr>
            <w:r w:rsidRPr="00C14B78">
              <w:rPr>
                <w:sz w:val="20"/>
                <w:szCs w:val="20"/>
              </w:rPr>
              <w:t>Mature - Systems in place to target both financial loss and fraud with a proactive approach to issues such as irregular transactions, duplicate payments, and fake creditors/invoices.</w:t>
            </w:r>
          </w:p>
        </w:tc>
      </w:tr>
      <w:tr w:rsidR="00C14B78" w:rsidRPr="00C14B78" w14:paraId="33D10B53" w14:textId="77777777" w:rsidTr="00B40C23">
        <w:tc>
          <w:tcPr>
            <w:tcW w:w="2262" w:type="dxa"/>
          </w:tcPr>
          <w:p w14:paraId="7B8A27BD" w14:textId="2B284993" w:rsidR="00C14B78" w:rsidRPr="00C14B78" w:rsidRDefault="00C14B78" w:rsidP="00C14B78">
            <w:pPr>
              <w:rPr>
                <w:b/>
                <w:bCs/>
                <w:sz w:val="20"/>
                <w:szCs w:val="20"/>
              </w:rPr>
            </w:pPr>
            <w:r w:rsidRPr="00C14B78">
              <w:rPr>
                <w:sz w:val="20"/>
                <w:szCs w:val="20"/>
              </w:rPr>
              <w:t>Supply Chain &amp; Contractor Failure</w:t>
            </w:r>
          </w:p>
        </w:tc>
        <w:tc>
          <w:tcPr>
            <w:tcW w:w="6521" w:type="dxa"/>
          </w:tcPr>
          <w:p w14:paraId="7E2385CD" w14:textId="28C5696E" w:rsidR="00C14B78" w:rsidRPr="00C14B78" w:rsidRDefault="00C14B78" w:rsidP="00C14B78">
            <w:pPr>
              <w:rPr>
                <w:sz w:val="20"/>
                <w:szCs w:val="20"/>
              </w:rPr>
            </w:pPr>
            <w:r w:rsidRPr="00C14B78">
              <w:rPr>
                <w:sz w:val="20"/>
                <w:szCs w:val="20"/>
              </w:rPr>
              <w:t>Developing - FRS aware of the risks and issues involved and attempting to identify where this may occur.</w:t>
            </w:r>
          </w:p>
        </w:tc>
      </w:tr>
      <w:tr w:rsidR="00C14B78" w:rsidRPr="00C14B78" w14:paraId="753DE254" w14:textId="77777777" w:rsidTr="00B40C23">
        <w:tc>
          <w:tcPr>
            <w:tcW w:w="2262" w:type="dxa"/>
          </w:tcPr>
          <w:p w14:paraId="75AC40BF" w14:textId="439B4EDD" w:rsidR="00C14B78" w:rsidRPr="00C14B78" w:rsidRDefault="00C14B78" w:rsidP="00C14B78">
            <w:pPr>
              <w:rPr>
                <w:b/>
                <w:bCs/>
                <w:sz w:val="20"/>
                <w:szCs w:val="20"/>
              </w:rPr>
            </w:pPr>
            <w:r w:rsidRPr="00C14B78">
              <w:rPr>
                <w:sz w:val="20"/>
                <w:szCs w:val="20"/>
              </w:rPr>
              <w:t>Modern Slavery (Legislation)</w:t>
            </w:r>
          </w:p>
        </w:tc>
        <w:tc>
          <w:tcPr>
            <w:tcW w:w="6521" w:type="dxa"/>
          </w:tcPr>
          <w:p w14:paraId="6C3CD82B" w14:textId="386A679E" w:rsidR="00C14B78" w:rsidRPr="00C14B78" w:rsidRDefault="00C14B78" w:rsidP="00C14B78">
            <w:pPr>
              <w:rPr>
                <w:sz w:val="20"/>
                <w:szCs w:val="20"/>
              </w:rPr>
            </w:pPr>
            <w:r w:rsidRPr="00C14B78">
              <w:rPr>
                <w:sz w:val="20"/>
                <w:szCs w:val="20"/>
              </w:rPr>
              <w:t>Mature - 1. Expenditure categories/contracts with potential for modern slavery identified 2. Basic checks made with appropriate contractors.</w:t>
            </w:r>
          </w:p>
        </w:tc>
      </w:tr>
      <w:tr w:rsidR="00C14B78" w:rsidRPr="00C14B78" w14:paraId="40729A35" w14:textId="77777777" w:rsidTr="00B40C23">
        <w:tc>
          <w:tcPr>
            <w:tcW w:w="2262" w:type="dxa"/>
          </w:tcPr>
          <w:p w14:paraId="6220A254" w14:textId="382D528C" w:rsidR="00C14B78" w:rsidRPr="00C14B78" w:rsidRDefault="00C14B78" w:rsidP="00C14B78">
            <w:pPr>
              <w:rPr>
                <w:b/>
                <w:bCs/>
                <w:sz w:val="20"/>
                <w:szCs w:val="20"/>
              </w:rPr>
            </w:pPr>
            <w:r w:rsidRPr="00C14B78">
              <w:rPr>
                <w:sz w:val="20"/>
                <w:szCs w:val="20"/>
              </w:rPr>
              <w:t>GDPR (Legislation)</w:t>
            </w:r>
          </w:p>
        </w:tc>
        <w:tc>
          <w:tcPr>
            <w:tcW w:w="6521" w:type="dxa"/>
          </w:tcPr>
          <w:p w14:paraId="19006D6C" w14:textId="6515FD40" w:rsidR="00C14B78" w:rsidRPr="00C14B78" w:rsidRDefault="00C14B78" w:rsidP="00C14B78">
            <w:pPr>
              <w:rPr>
                <w:sz w:val="20"/>
                <w:szCs w:val="20"/>
              </w:rPr>
            </w:pPr>
            <w:r w:rsidRPr="00C14B78">
              <w:rPr>
                <w:sz w:val="20"/>
                <w:szCs w:val="20"/>
              </w:rPr>
              <w:t>Mature - Actively identifying and reviewing contracts where data issues could occur.</w:t>
            </w:r>
          </w:p>
        </w:tc>
      </w:tr>
      <w:tr w:rsidR="00C14B78" w:rsidRPr="00C14B78" w14:paraId="466558AE" w14:textId="77777777" w:rsidTr="00B40C23">
        <w:tc>
          <w:tcPr>
            <w:tcW w:w="2262" w:type="dxa"/>
          </w:tcPr>
          <w:p w14:paraId="0792B228" w14:textId="3DC48BAB" w:rsidR="00C14B78" w:rsidRPr="00C14B78" w:rsidRDefault="00C14B78" w:rsidP="00C14B78">
            <w:pPr>
              <w:rPr>
                <w:b/>
                <w:bCs/>
                <w:sz w:val="20"/>
                <w:szCs w:val="20"/>
              </w:rPr>
            </w:pPr>
            <w:r w:rsidRPr="00C14B78">
              <w:rPr>
                <w:sz w:val="20"/>
                <w:szCs w:val="20"/>
              </w:rPr>
              <w:t>External Events (</w:t>
            </w:r>
            <w:proofErr w:type="gramStart"/>
            <w:r w:rsidRPr="00C14B78">
              <w:rPr>
                <w:sz w:val="20"/>
                <w:szCs w:val="20"/>
              </w:rPr>
              <w:t>e.g.</w:t>
            </w:r>
            <w:proofErr w:type="gramEnd"/>
            <w:r w:rsidRPr="00C14B78">
              <w:rPr>
                <w:sz w:val="20"/>
                <w:szCs w:val="20"/>
              </w:rPr>
              <w:t xml:space="preserve"> Brexit)</w:t>
            </w:r>
          </w:p>
        </w:tc>
        <w:tc>
          <w:tcPr>
            <w:tcW w:w="6521" w:type="dxa"/>
          </w:tcPr>
          <w:p w14:paraId="21C96646" w14:textId="17A16CD3" w:rsidR="00C14B78" w:rsidRPr="00C14B78" w:rsidRDefault="00C14B78" w:rsidP="00C14B78">
            <w:pPr>
              <w:rPr>
                <w:sz w:val="20"/>
                <w:szCs w:val="20"/>
              </w:rPr>
            </w:pPr>
            <w:r w:rsidRPr="00C14B78">
              <w:rPr>
                <w:sz w:val="20"/>
                <w:szCs w:val="20"/>
              </w:rPr>
              <w:t>Developing - Keeping abreast with National FRS/Central government briefings and taking appropriate action, as and when required.</w:t>
            </w:r>
          </w:p>
        </w:tc>
      </w:tr>
    </w:tbl>
    <w:p w14:paraId="72907A0B" w14:textId="0227EB35" w:rsidR="007E3E36" w:rsidRDefault="007E3E36" w:rsidP="007E3E36"/>
    <w:p w14:paraId="35C29FA8" w14:textId="371E21DD" w:rsidR="00C14B78" w:rsidRPr="00A46E08" w:rsidRDefault="00C14B78" w:rsidP="00C14B78">
      <w:pPr>
        <w:rPr>
          <w:b/>
          <w:bCs/>
          <w:sz w:val="24"/>
          <w:szCs w:val="24"/>
          <w:u w:val="single"/>
        </w:rPr>
      </w:pPr>
      <w:r w:rsidRPr="00A46E08">
        <w:rPr>
          <w:b/>
          <w:bCs/>
          <w:sz w:val="24"/>
          <w:szCs w:val="24"/>
          <w:u w:val="single"/>
        </w:rPr>
        <w:t xml:space="preserve">Theme </w:t>
      </w:r>
      <w:r>
        <w:rPr>
          <w:b/>
          <w:bCs/>
          <w:sz w:val="24"/>
          <w:szCs w:val="24"/>
          <w:u w:val="single"/>
        </w:rPr>
        <w:t>3</w:t>
      </w:r>
      <w:r w:rsidRPr="00A46E08">
        <w:rPr>
          <w:b/>
          <w:bCs/>
          <w:sz w:val="24"/>
          <w:szCs w:val="24"/>
          <w:u w:val="single"/>
        </w:rPr>
        <w:t xml:space="preserve">: </w:t>
      </w:r>
      <w:r>
        <w:rPr>
          <w:b/>
          <w:bCs/>
          <w:sz w:val="24"/>
          <w:szCs w:val="24"/>
          <w:u w:val="single"/>
        </w:rPr>
        <w:t>Delivering Local Benefits</w:t>
      </w:r>
    </w:p>
    <w:p w14:paraId="0673B7BE" w14:textId="7E9B81A1" w:rsidR="00C14B78" w:rsidRPr="00A46E08" w:rsidRDefault="00C14B78" w:rsidP="00C14B78">
      <w:pPr>
        <w:rPr>
          <w:b/>
          <w:bCs/>
        </w:rPr>
      </w:pPr>
      <w:r w:rsidRPr="00A46E08">
        <w:rPr>
          <w:b/>
          <w:bCs/>
        </w:rPr>
        <w:t xml:space="preserve">Key Area: </w:t>
      </w:r>
      <w:r w:rsidRPr="00C14B78">
        <w:rPr>
          <w:b/>
          <w:bCs/>
        </w:rPr>
        <w:t>Obtaining Social Value</w:t>
      </w:r>
    </w:p>
    <w:p w14:paraId="5077011B" w14:textId="141271CA" w:rsidR="00C14B78" w:rsidRDefault="00C14B78" w:rsidP="007E3E36">
      <w:r w:rsidRPr="00C14B78">
        <w:rPr>
          <w:b/>
          <w:bCs/>
          <w:color w:val="00B050"/>
        </w:rPr>
        <w:t>DEVELOPING - Compliant with SV Act and pro-actively seeking SV engagement in a few key contracts only.</w:t>
      </w:r>
    </w:p>
    <w:p w14:paraId="0DAEEA7D" w14:textId="7FAF0E00" w:rsidR="00C14B78" w:rsidRDefault="00D06FA3" w:rsidP="00D06FA3">
      <w:r>
        <w:t xml:space="preserve">Social Value (SV) refers to wider financial and non-financial impacts of programmes, </w:t>
      </w:r>
      <w:proofErr w:type="gramStart"/>
      <w:r>
        <w:t>organisations</w:t>
      </w:r>
      <w:proofErr w:type="gramEnd"/>
      <w:r>
        <w:t xml:space="preserve"> and interventions</w:t>
      </w:r>
      <w:r w:rsidR="009340C4">
        <w:t xml:space="preserve">.  </w:t>
      </w:r>
      <w:r>
        <w:t xml:space="preserve">Social Value is about improving economic, </w:t>
      </w:r>
      <w:proofErr w:type="gramStart"/>
      <w:r>
        <w:t>social</w:t>
      </w:r>
      <w:proofErr w:type="gramEnd"/>
      <w:r>
        <w:t xml:space="preserve"> and environmental wellbeing from public sector contracts over and above the delivery of the services directly required.</w:t>
      </w:r>
    </w:p>
    <w:tbl>
      <w:tblPr>
        <w:tblStyle w:val="TableGrid"/>
        <w:tblW w:w="0" w:type="auto"/>
        <w:tblCellMar>
          <w:top w:w="28" w:type="dxa"/>
          <w:bottom w:w="28" w:type="dxa"/>
        </w:tblCellMar>
        <w:tblLook w:val="04A0" w:firstRow="1" w:lastRow="0" w:firstColumn="1" w:lastColumn="0" w:noHBand="0" w:noVBand="1"/>
      </w:tblPr>
      <w:tblGrid>
        <w:gridCol w:w="2263"/>
        <w:gridCol w:w="6521"/>
      </w:tblGrid>
      <w:tr w:rsidR="0086032F" w:rsidRPr="0086032F" w14:paraId="09031571" w14:textId="77777777" w:rsidTr="00B1412F">
        <w:tc>
          <w:tcPr>
            <w:tcW w:w="2263" w:type="dxa"/>
          </w:tcPr>
          <w:p w14:paraId="788307A0" w14:textId="039B4427" w:rsidR="0086032F" w:rsidRPr="0086032F" w:rsidRDefault="0086032F" w:rsidP="0086032F">
            <w:pPr>
              <w:rPr>
                <w:b/>
                <w:bCs/>
                <w:sz w:val="20"/>
                <w:szCs w:val="20"/>
              </w:rPr>
            </w:pPr>
            <w:r w:rsidRPr="0086032F">
              <w:rPr>
                <w:sz w:val="20"/>
                <w:szCs w:val="20"/>
              </w:rPr>
              <w:t>Policy &amp; Scope</w:t>
            </w:r>
          </w:p>
        </w:tc>
        <w:tc>
          <w:tcPr>
            <w:tcW w:w="6521" w:type="dxa"/>
          </w:tcPr>
          <w:p w14:paraId="55C88780" w14:textId="7647960C" w:rsidR="0086032F" w:rsidRPr="0086032F" w:rsidRDefault="0086032F" w:rsidP="0086032F">
            <w:pPr>
              <w:rPr>
                <w:sz w:val="20"/>
                <w:szCs w:val="20"/>
              </w:rPr>
            </w:pPr>
            <w:r w:rsidRPr="0086032F">
              <w:rPr>
                <w:sz w:val="20"/>
                <w:szCs w:val="20"/>
              </w:rPr>
              <w:t>Developing - No specific policy in place. Only complies with the Act (</w:t>
            </w:r>
            <w:proofErr w:type="gramStart"/>
            <w:r w:rsidRPr="0086032F">
              <w:rPr>
                <w:sz w:val="20"/>
                <w:szCs w:val="20"/>
              </w:rPr>
              <w:t>i.e.</w:t>
            </w:r>
            <w:proofErr w:type="gramEnd"/>
            <w:r w:rsidRPr="0086032F">
              <w:rPr>
                <w:sz w:val="20"/>
                <w:szCs w:val="20"/>
              </w:rPr>
              <w:t xml:space="preserve"> Services above </w:t>
            </w:r>
            <w:r w:rsidR="008153A9">
              <w:rPr>
                <w:sz w:val="20"/>
                <w:szCs w:val="20"/>
              </w:rPr>
              <w:t>UK</w:t>
            </w:r>
            <w:r w:rsidRPr="0086032F">
              <w:rPr>
                <w:sz w:val="20"/>
                <w:szCs w:val="20"/>
              </w:rPr>
              <w:t xml:space="preserve"> procurement threshold)</w:t>
            </w:r>
          </w:p>
        </w:tc>
      </w:tr>
      <w:tr w:rsidR="0086032F" w:rsidRPr="0086032F" w14:paraId="40CFF63A" w14:textId="77777777" w:rsidTr="00B1412F">
        <w:tc>
          <w:tcPr>
            <w:tcW w:w="2263" w:type="dxa"/>
          </w:tcPr>
          <w:p w14:paraId="767B3B27" w14:textId="76924806" w:rsidR="0086032F" w:rsidRPr="0086032F" w:rsidRDefault="0086032F" w:rsidP="0086032F">
            <w:pPr>
              <w:rPr>
                <w:b/>
                <w:bCs/>
                <w:sz w:val="20"/>
                <w:szCs w:val="20"/>
              </w:rPr>
            </w:pPr>
            <w:r w:rsidRPr="0086032F">
              <w:rPr>
                <w:sz w:val="20"/>
                <w:szCs w:val="20"/>
              </w:rPr>
              <w:t>Internal Management</w:t>
            </w:r>
          </w:p>
        </w:tc>
        <w:tc>
          <w:tcPr>
            <w:tcW w:w="6521" w:type="dxa"/>
          </w:tcPr>
          <w:p w14:paraId="70993695" w14:textId="77814D83" w:rsidR="0086032F" w:rsidRPr="0086032F" w:rsidRDefault="0086032F" w:rsidP="0086032F">
            <w:pPr>
              <w:rPr>
                <w:sz w:val="20"/>
                <w:szCs w:val="20"/>
              </w:rPr>
            </w:pPr>
            <w:r w:rsidRPr="0086032F">
              <w:rPr>
                <w:sz w:val="20"/>
                <w:szCs w:val="20"/>
              </w:rPr>
              <w:t>Developing - No senior officer given a direct reporting responsibility for social value</w:t>
            </w:r>
          </w:p>
        </w:tc>
      </w:tr>
      <w:tr w:rsidR="0086032F" w:rsidRPr="0086032F" w14:paraId="6D88B0A5" w14:textId="77777777" w:rsidTr="00B1412F">
        <w:tc>
          <w:tcPr>
            <w:tcW w:w="2263" w:type="dxa"/>
          </w:tcPr>
          <w:p w14:paraId="00D8509F" w14:textId="64E20425" w:rsidR="0086032F" w:rsidRPr="0086032F" w:rsidRDefault="0086032F" w:rsidP="0086032F">
            <w:pPr>
              <w:rPr>
                <w:b/>
                <w:bCs/>
                <w:sz w:val="20"/>
                <w:szCs w:val="20"/>
              </w:rPr>
            </w:pPr>
            <w:r w:rsidRPr="0086032F">
              <w:rPr>
                <w:sz w:val="20"/>
                <w:szCs w:val="20"/>
              </w:rPr>
              <w:lastRenderedPageBreak/>
              <w:t>Measurement: Themes, Outcomes &amp; Measures (TOM’s)</w:t>
            </w:r>
          </w:p>
        </w:tc>
        <w:tc>
          <w:tcPr>
            <w:tcW w:w="6521" w:type="dxa"/>
          </w:tcPr>
          <w:p w14:paraId="059984CF" w14:textId="36878BF5" w:rsidR="0086032F" w:rsidRPr="0086032F" w:rsidRDefault="0086032F" w:rsidP="0086032F">
            <w:pPr>
              <w:rPr>
                <w:sz w:val="20"/>
                <w:szCs w:val="20"/>
              </w:rPr>
            </w:pPr>
            <w:r w:rsidRPr="0086032F">
              <w:rPr>
                <w:sz w:val="20"/>
                <w:szCs w:val="20"/>
              </w:rPr>
              <w:t xml:space="preserve">Developing - Measuring some limited form of social value </w:t>
            </w:r>
            <w:proofErr w:type="gramStart"/>
            <w:r w:rsidRPr="0086032F">
              <w:rPr>
                <w:sz w:val="20"/>
                <w:szCs w:val="20"/>
              </w:rPr>
              <w:t>e.g.</w:t>
            </w:r>
            <w:proofErr w:type="gramEnd"/>
            <w:r w:rsidRPr="0086032F">
              <w:rPr>
                <w:sz w:val="20"/>
                <w:szCs w:val="20"/>
              </w:rPr>
              <w:t xml:space="preserve"> SME spend.</w:t>
            </w:r>
          </w:p>
        </w:tc>
      </w:tr>
      <w:tr w:rsidR="0086032F" w:rsidRPr="0086032F" w14:paraId="652770E8" w14:textId="77777777" w:rsidTr="00B1412F">
        <w:tc>
          <w:tcPr>
            <w:tcW w:w="2263" w:type="dxa"/>
          </w:tcPr>
          <w:p w14:paraId="55DE80D8" w14:textId="4DC5DD07" w:rsidR="0086032F" w:rsidRPr="0086032F" w:rsidRDefault="0086032F" w:rsidP="0086032F">
            <w:pPr>
              <w:rPr>
                <w:b/>
                <w:bCs/>
                <w:sz w:val="20"/>
                <w:szCs w:val="20"/>
              </w:rPr>
            </w:pPr>
            <w:r w:rsidRPr="0086032F">
              <w:rPr>
                <w:sz w:val="20"/>
                <w:szCs w:val="20"/>
              </w:rPr>
              <w:t>Commissioning</w:t>
            </w:r>
          </w:p>
        </w:tc>
        <w:tc>
          <w:tcPr>
            <w:tcW w:w="6521" w:type="dxa"/>
          </w:tcPr>
          <w:p w14:paraId="5401D3CE" w14:textId="0911091A" w:rsidR="0086032F" w:rsidRPr="0086032F" w:rsidRDefault="0086032F" w:rsidP="0086032F">
            <w:pPr>
              <w:rPr>
                <w:sz w:val="20"/>
                <w:szCs w:val="20"/>
              </w:rPr>
            </w:pPr>
            <w:r w:rsidRPr="0086032F">
              <w:rPr>
                <w:sz w:val="20"/>
                <w:szCs w:val="20"/>
              </w:rPr>
              <w:t>Developing - Some attention given in larger contracts to commissioning for social value</w:t>
            </w:r>
          </w:p>
        </w:tc>
      </w:tr>
      <w:tr w:rsidR="0086032F" w:rsidRPr="0086032F" w14:paraId="59F7357A" w14:textId="77777777" w:rsidTr="00B1412F">
        <w:tc>
          <w:tcPr>
            <w:tcW w:w="2263" w:type="dxa"/>
          </w:tcPr>
          <w:p w14:paraId="32816A4D" w14:textId="3ABD2A5D" w:rsidR="0086032F" w:rsidRPr="0086032F" w:rsidRDefault="0086032F" w:rsidP="0086032F">
            <w:pPr>
              <w:rPr>
                <w:b/>
                <w:bCs/>
                <w:sz w:val="20"/>
                <w:szCs w:val="20"/>
              </w:rPr>
            </w:pPr>
            <w:r w:rsidRPr="0086032F">
              <w:rPr>
                <w:sz w:val="20"/>
                <w:szCs w:val="20"/>
              </w:rPr>
              <w:t>Procurement</w:t>
            </w:r>
          </w:p>
        </w:tc>
        <w:tc>
          <w:tcPr>
            <w:tcW w:w="6521" w:type="dxa"/>
          </w:tcPr>
          <w:p w14:paraId="29D7E19E" w14:textId="6D96EEC7" w:rsidR="0086032F" w:rsidRPr="0086032F" w:rsidRDefault="0086032F" w:rsidP="0086032F">
            <w:pPr>
              <w:rPr>
                <w:sz w:val="20"/>
                <w:szCs w:val="20"/>
              </w:rPr>
            </w:pPr>
            <w:r w:rsidRPr="0086032F">
              <w:rPr>
                <w:sz w:val="20"/>
                <w:szCs w:val="20"/>
              </w:rPr>
              <w:t>Mature - 1. Social Value requirements included in all relevant tenders as a part of quality score 2. SV weighting as a part of quality score 5-10%.</w:t>
            </w:r>
          </w:p>
        </w:tc>
      </w:tr>
      <w:tr w:rsidR="0086032F" w:rsidRPr="0086032F" w14:paraId="52B12A45" w14:textId="77777777" w:rsidTr="00B1412F">
        <w:tc>
          <w:tcPr>
            <w:tcW w:w="2263" w:type="dxa"/>
          </w:tcPr>
          <w:p w14:paraId="3A3DD7E7" w14:textId="060EFCF1" w:rsidR="0086032F" w:rsidRPr="0086032F" w:rsidRDefault="0086032F" w:rsidP="0086032F">
            <w:pPr>
              <w:rPr>
                <w:b/>
                <w:bCs/>
                <w:sz w:val="20"/>
                <w:szCs w:val="20"/>
              </w:rPr>
            </w:pPr>
            <w:r w:rsidRPr="0086032F">
              <w:rPr>
                <w:sz w:val="20"/>
                <w:szCs w:val="20"/>
              </w:rPr>
              <w:t>Market Engagement &amp; Partnerships</w:t>
            </w:r>
          </w:p>
        </w:tc>
        <w:tc>
          <w:tcPr>
            <w:tcW w:w="6521" w:type="dxa"/>
          </w:tcPr>
          <w:p w14:paraId="71909501" w14:textId="52533B4F" w:rsidR="0086032F" w:rsidRPr="0086032F" w:rsidRDefault="0086032F" w:rsidP="0086032F">
            <w:pPr>
              <w:rPr>
                <w:sz w:val="20"/>
                <w:szCs w:val="20"/>
              </w:rPr>
            </w:pPr>
            <w:r w:rsidRPr="0086032F">
              <w:rPr>
                <w:sz w:val="20"/>
                <w:szCs w:val="20"/>
              </w:rPr>
              <w:t>Developing - Initial but ad hoc steps taken in market engagement around SV</w:t>
            </w:r>
          </w:p>
        </w:tc>
      </w:tr>
      <w:tr w:rsidR="0086032F" w:rsidRPr="0086032F" w14:paraId="4B6659FA" w14:textId="77777777" w:rsidTr="00B1412F">
        <w:tc>
          <w:tcPr>
            <w:tcW w:w="2263" w:type="dxa"/>
          </w:tcPr>
          <w:p w14:paraId="565A3EA8" w14:textId="080A6426" w:rsidR="0086032F" w:rsidRPr="0086032F" w:rsidRDefault="0086032F" w:rsidP="0086032F">
            <w:pPr>
              <w:rPr>
                <w:b/>
                <w:bCs/>
                <w:sz w:val="20"/>
                <w:szCs w:val="20"/>
              </w:rPr>
            </w:pPr>
            <w:r w:rsidRPr="0086032F">
              <w:rPr>
                <w:sz w:val="20"/>
                <w:szCs w:val="20"/>
              </w:rPr>
              <w:t>Contract Management</w:t>
            </w:r>
          </w:p>
        </w:tc>
        <w:tc>
          <w:tcPr>
            <w:tcW w:w="6521" w:type="dxa"/>
          </w:tcPr>
          <w:p w14:paraId="5F228C1F" w14:textId="5E1718A5" w:rsidR="0086032F" w:rsidRPr="0086032F" w:rsidRDefault="0086032F" w:rsidP="0086032F">
            <w:pPr>
              <w:rPr>
                <w:sz w:val="20"/>
                <w:szCs w:val="20"/>
              </w:rPr>
            </w:pPr>
            <w:r w:rsidRPr="0086032F">
              <w:rPr>
                <w:sz w:val="20"/>
                <w:szCs w:val="20"/>
              </w:rPr>
              <w:t>Developing - Contracts not monitored in any coherent way for social value after award</w:t>
            </w:r>
          </w:p>
        </w:tc>
      </w:tr>
      <w:tr w:rsidR="0086032F" w:rsidRPr="0086032F" w14:paraId="634EA011" w14:textId="77777777" w:rsidTr="00B1412F">
        <w:tc>
          <w:tcPr>
            <w:tcW w:w="2263" w:type="dxa"/>
          </w:tcPr>
          <w:p w14:paraId="3096A80F" w14:textId="11B0BAEF" w:rsidR="0086032F" w:rsidRPr="0086032F" w:rsidRDefault="0086032F" w:rsidP="0086032F">
            <w:pPr>
              <w:rPr>
                <w:b/>
                <w:bCs/>
                <w:sz w:val="20"/>
                <w:szCs w:val="20"/>
              </w:rPr>
            </w:pPr>
            <w:r w:rsidRPr="0086032F">
              <w:rPr>
                <w:sz w:val="20"/>
                <w:szCs w:val="20"/>
              </w:rPr>
              <w:t>Cross Sector Collaboration</w:t>
            </w:r>
          </w:p>
        </w:tc>
        <w:tc>
          <w:tcPr>
            <w:tcW w:w="6521" w:type="dxa"/>
          </w:tcPr>
          <w:p w14:paraId="1EBA11EE" w14:textId="37194EB4" w:rsidR="0086032F" w:rsidRPr="0086032F" w:rsidRDefault="0086032F" w:rsidP="0086032F">
            <w:pPr>
              <w:rPr>
                <w:sz w:val="20"/>
                <w:szCs w:val="20"/>
              </w:rPr>
            </w:pPr>
            <w:r w:rsidRPr="0086032F">
              <w:rPr>
                <w:sz w:val="20"/>
                <w:szCs w:val="20"/>
              </w:rPr>
              <w:t>Developing - Limited collaboration through joint occasional contract with other public sector bodies held regarding social value</w:t>
            </w:r>
          </w:p>
        </w:tc>
      </w:tr>
      <w:tr w:rsidR="0086032F" w:rsidRPr="0086032F" w14:paraId="0921CB79" w14:textId="77777777" w:rsidTr="00B1412F">
        <w:tc>
          <w:tcPr>
            <w:tcW w:w="2263" w:type="dxa"/>
          </w:tcPr>
          <w:p w14:paraId="5A5F8663" w14:textId="44000DFC" w:rsidR="0086032F" w:rsidRPr="0086032F" w:rsidRDefault="0086032F" w:rsidP="0086032F">
            <w:pPr>
              <w:rPr>
                <w:b/>
                <w:bCs/>
                <w:sz w:val="20"/>
                <w:szCs w:val="20"/>
              </w:rPr>
            </w:pPr>
            <w:r w:rsidRPr="0086032F">
              <w:rPr>
                <w:sz w:val="20"/>
                <w:szCs w:val="20"/>
              </w:rPr>
              <w:t>Reporting</w:t>
            </w:r>
          </w:p>
        </w:tc>
        <w:tc>
          <w:tcPr>
            <w:tcW w:w="6521" w:type="dxa"/>
          </w:tcPr>
          <w:p w14:paraId="1DB3787B" w14:textId="60ED2448" w:rsidR="0086032F" w:rsidRPr="0086032F" w:rsidRDefault="0086032F" w:rsidP="0086032F">
            <w:pPr>
              <w:rPr>
                <w:sz w:val="20"/>
                <w:szCs w:val="20"/>
              </w:rPr>
            </w:pPr>
            <w:r w:rsidRPr="0086032F">
              <w:rPr>
                <w:sz w:val="20"/>
                <w:szCs w:val="20"/>
              </w:rPr>
              <w:t>Minimum - Social value not considered important</w:t>
            </w:r>
          </w:p>
        </w:tc>
      </w:tr>
      <w:tr w:rsidR="0086032F" w:rsidRPr="0086032F" w14:paraId="32ED453E" w14:textId="77777777" w:rsidTr="00B1412F">
        <w:tc>
          <w:tcPr>
            <w:tcW w:w="2263" w:type="dxa"/>
          </w:tcPr>
          <w:p w14:paraId="70878AB1" w14:textId="51254800" w:rsidR="0086032F" w:rsidRPr="0086032F" w:rsidRDefault="0086032F" w:rsidP="0086032F">
            <w:pPr>
              <w:rPr>
                <w:b/>
                <w:bCs/>
                <w:sz w:val="20"/>
                <w:szCs w:val="20"/>
              </w:rPr>
            </w:pPr>
            <w:r w:rsidRPr="0086032F">
              <w:rPr>
                <w:sz w:val="20"/>
                <w:szCs w:val="20"/>
              </w:rPr>
              <w:t>Governance &amp; Accountability</w:t>
            </w:r>
          </w:p>
        </w:tc>
        <w:tc>
          <w:tcPr>
            <w:tcW w:w="6521" w:type="dxa"/>
          </w:tcPr>
          <w:p w14:paraId="1AE088D0" w14:textId="0495D6A5" w:rsidR="0086032F" w:rsidRPr="0086032F" w:rsidRDefault="0086032F" w:rsidP="0086032F">
            <w:pPr>
              <w:rPr>
                <w:sz w:val="20"/>
                <w:szCs w:val="20"/>
              </w:rPr>
            </w:pPr>
            <w:r w:rsidRPr="0086032F">
              <w:rPr>
                <w:sz w:val="20"/>
                <w:szCs w:val="20"/>
              </w:rPr>
              <w:t>Minimum - No visibility of issue at FRA meetings</w:t>
            </w:r>
          </w:p>
        </w:tc>
      </w:tr>
    </w:tbl>
    <w:p w14:paraId="3E5C11D4" w14:textId="23657406" w:rsidR="00D06FA3" w:rsidRDefault="00D06FA3" w:rsidP="00D06FA3"/>
    <w:p w14:paraId="2FD796F4" w14:textId="3EB60098" w:rsidR="009B485D" w:rsidRPr="00A46E08" w:rsidRDefault="009B485D" w:rsidP="009B485D">
      <w:pPr>
        <w:rPr>
          <w:b/>
          <w:bCs/>
        </w:rPr>
      </w:pPr>
      <w:r w:rsidRPr="00A46E08">
        <w:rPr>
          <w:b/>
          <w:bCs/>
        </w:rPr>
        <w:t xml:space="preserve">Key Area: </w:t>
      </w:r>
      <w:r w:rsidRPr="009B485D">
        <w:rPr>
          <w:b/>
          <w:bCs/>
        </w:rPr>
        <w:t>Engaging Local SME’s</w:t>
      </w:r>
    </w:p>
    <w:p w14:paraId="5E9BE76A" w14:textId="77777777" w:rsidR="009B485D" w:rsidRDefault="009B485D" w:rsidP="009B485D">
      <w:pPr>
        <w:rPr>
          <w:b/>
          <w:bCs/>
          <w:color w:val="00B050"/>
        </w:rPr>
      </w:pPr>
      <w:r w:rsidRPr="009B485D">
        <w:rPr>
          <w:b/>
          <w:bCs/>
          <w:color w:val="00B050"/>
        </w:rPr>
        <w:t xml:space="preserve">DEVELOPING - </w:t>
      </w:r>
      <w:proofErr w:type="gramStart"/>
      <w:r w:rsidRPr="009B485D">
        <w:rPr>
          <w:b/>
          <w:bCs/>
          <w:color w:val="00B050"/>
        </w:rPr>
        <w:t>SME’s</w:t>
      </w:r>
      <w:proofErr w:type="gramEnd"/>
      <w:r w:rsidRPr="009B485D">
        <w:rPr>
          <w:b/>
          <w:bCs/>
          <w:color w:val="00B050"/>
        </w:rPr>
        <w:t xml:space="preserve"> are engaged in a few key contracts only.</w:t>
      </w:r>
    </w:p>
    <w:p w14:paraId="0620CF31" w14:textId="4D6B714B" w:rsidR="0086032F" w:rsidRDefault="009B485D" w:rsidP="009B485D">
      <w:r>
        <w:t xml:space="preserve">SME’s </w:t>
      </w:r>
      <w:r w:rsidR="00B559A6">
        <w:t xml:space="preserve">(a business with fewer than 250 employees and turnover of less than £50m) </w:t>
      </w:r>
      <w:r>
        <w:t>play a major role in creating jobs and generating income for those on low incomes, they help foster economic growth, social stability, are a source of innovation and contribute to the development of a dynamic private sector.</w:t>
      </w:r>
    </w:p>
    <w:tbl>
      <w:tblPr>
        <w:tblStyle w:val="TableGrid"/>
        <w:tblW w:w="0" w:type="auto"/>
        <w:tblCellMar>
          <w:top w:w="28" w:type="dxa"/>
          <w:bottom w:w="28" w:type="dxa"/>
        </w:tblCellMar>
        <w:tblLook w:val="04A0" w:firstRow="1" w:lastRow="0" w:firstColumn="1" w:lastColumn="0" w:noHBand="0" w:noVBand="1"/>
      </w:tblPr>
      <w:tblGrid>
        <w:gridCol w:w="1576"/>
        <w:gridCol w:w="7371"/>
      </w:tblGrid>
      <w:tr w:rsidR="00C33E8E" w:rsidRPr="00C33E8E" w14:paraId="6F77A3C3" w14:textId="77777777" w:rsidTr="002014FB">
        <w:tc>
          <w:tcPr>
            <w:tcW w:w="1576" w:type="dxa"/>
          </w:tcPr>
          <w:p w14:paraId="29589851" w14:textId="50D5F066" w:rsidR="00C33E8E" w:rsidRPr="00C33E8E" w:rsidRDefault="00C33E8E" w:rsidP="00C33E8E">
            <w:pPr>
              <w:rPr>
                <w:b/>
                <w:bCs/>
                <w:sz w:val="20"/>
                <w:szCs w:val="20"/>
              </w:rPr>
            </w:pPr>
            <w:r w:rsidRPr="00C33E8E">
              <w:rPr>
                <w:sz w:val="20"/>
                <w:szCs w:val="20"/>
              </w:rPr>
              <w:t>Policy &amp; Scope</w:t>
            </w:r>
          </w:p>
        </w:tc>
        <w:tc>
          <w:tcPr>
            <w:tcW w:w="7371" w:type="dxa"/>
          </w:tcPr>
          <w:p w14:paraId="46D8350A" w14:textId="3B72C5E7" w:rsidR="00C33E8E" w:rsidRPr="00C33E8E" w:rsidRDefault="00C33E8E" w:rsidP="00C33E8E">
            <w:pPr>
              <w:rPr>
                <w:sz w:val="20"/>
                <w:szCs w:val="20"/>
              </w:rPr>
            </w:pPr>
            <w:r w:rsidRPr="00C33E8E">
              <w:rPr>
                <w:sz w:val="20"/>
                <w:szCs w:val="20"/>
              </w:rPr>
              <w:t xml:space="preserve">Developing - </w:t>
            </w:r>
            <w:proofErr w:type="gramStart"/>
            <w:r w:rsidRPr="00C33E8E">
              <w:rPr>
                <w:sz w:val="20"/>
                <w:szCs w:val="20"/>
              </w:rPr>
              <w:t>1.Commissioners</w:t>
            </w:r>
            <w:proofErr w:type="gramEnd"/>
            <w:r w:rsidRPr="00C33E8E">
              <w:rPr>
                <w:sz w:val="20"/>
                <w:szCs w:val="20"/>
              </w:rPr>
              <w:t xml:space="preserve"> have started to communicate what local needs are and the desired market outcomes. 2. No policy or strategy in place for addressing SMEs</w:t>
            </w:r>
          </w:p>
        </w:tc>
      </w:tr>
      <w:tr w:rsidR="00C33E8E" w:rsidRPr="00C33E8E" w14:paraId="4A08DE28" w14:textId="77777777" w:rsidTr="002014FB">
        <w:tc>
          <w:tcPr>
            <w:tcW w:w="1576" w:type="dxa"/>
          </w:tcPr>
          <w:p w14:paraId="00C649B3" w14:textId="3A7455E4" w:rsidR="00C33E8E" w:rsidRPr="00C33E8E" w:rsidRDefault="00C33E8E" w:rsidP="00C33E8E">
            <w:pPr>
              <w:rPr>
                <w:b/>
                <w:bCs/>
                <w:sz w:val="20"/>
                <w:szCs w:val="20"/>
              </w:rPr>
            </w:pPr>
            <w:r w:rsidRPr="00C33E8E">
              <w:rPr>
                <w:sz w:val="20"/>
                <w:szCs w:val="20"/>
              </w:rPr>
              <w:t>Facilitating Good Relationships with SME’s</w:t>
            </w:r>
          </w:p>
        </w:tc>
        <w:tc>
          <w:tcPr>
            <w:tcW w:w="7371" w:type="dxa"/>
          </w:tcPr>
          <w:p w14:paraId="5205F806" w14:textId="3D1F0250" w:rsidR="00C33E8E" w:rsidRPr="00C33E8E" w:rsidRDefault="00C33E8E" w:rsidP="00C33E8E">
            <w:pPr>
              <w:rPr>
                <w:sz w:val="20"/>
                <w:szCs w:val="20"/>
              </w:rPr>
            </w:pPr>
            <w:r w:rsidRPr="00C33E8E">
              <w:rPr>
                <w:sz w:val="20"/>
                <w:szCs w:val="20"/>
              </w:rPr>
              <w:t>Developing - Relationships between SMEs and other providers are not facilitated. It is not considered to be an area where intervention is needed or appropriate. As a result of this, there is an absence of consortia and networking in the locality.</w:t>
            </w:r>
          </w:p>
        </w:tc>
      </w:tr>
      <w:tr w:rsidR="00C33E8E" w:rsidRPr="00C33E8E" w14:paraId="22B6CA30" w14:textId="77777777" w:rsidTr="002014FB">
        <w:tc>
          <w:tcPr>
            <w:tcW w:w="1576" w:type="dxa"/>
          </w:tcPr>
          <w:p w14:paraId="513F856A" w14:textId="1C0FE7B1" w:rsidR="00C33E8E" w:rsidRPr="00C33E8E" w:rsidRDefault="00C33E8E" w:rsidP="00C33E8E">
            <w:pPr>
              <w:rPr>
                <w:b/>
                <w:bCs/>
                <w:sz w:val="20"/>
                <w:szCs w:val="20"/>
              </w:rPr>
            </w:pPr>
            <w:r w:rsidRPr="00C33E8E">
              <w:rPr>
                <w:sz w:val="20"/>
                <w:szCs w:val="20"/>
              </w:rPr>
              <w:t>Commissioning</w:t>
            </w:r>
          </w:p>
        </w:tc>
        <w:tc>
          <w:tcPr>
            <w:tcW w:w="7371" w:type="dxa"/>
          </w:tcPr>
          <w:p w14:paraId="0CEE0808" w14:textId="69A89745" w:rsidR="00C33E8E" w:rsidRPr="00C33E8E" w:rsidRDefault="00C33E8E" w:rsidP="00C33E8E">
            <w:pPr>
              <w:rPr>
                <w:sz w:val="20"/>
                <w:szCs w:val="20"/>
              </w:rPr>
            </w:pPr>
            <w:r w:rsidRPr="00C33E8E">
              <w:rPr>
                <w:sz w:val="20"/>
                <w:szCs w:val="20"/>
              </w:rPr>
              <w:t>Developing - 1. There is some knowledge of how SMEs’ local expertise can add value. 2. A limited number of SMEs are invited to contribute to the commissioning process. 3. There are some general engagement events.</w:t>
            </w:r>
          </w:p>
        </w:tc>
      </w:tr>
      <w:tr w:rsidR="00C33E8E" w:rsidRPr="00C33E8E" w14:paraId="4F104829" w14:textId="77777777" w:rsidTr="002014FB">
        <w:tc>
          <w:tcPr>
            <w:tcW w:w="1576" w:type="dxa"/>
          </w:tcPr>
          <w:p w14:paraId="59775E84" w14:textId="29383F4E" w:rsidR="00C33E8E" w:rsidRPr="00C33E8E" w:rsidRDefault="00C33E8E" w:rsidP="00C33E8E">
            <w:pPr>
              <w:rPr>
                <w:b/>
                <w:bCs/>
                <w:sz w:val="20"/>
                <w:szCs w:val="20"/>
              </w:rPr>
            </w:pPr>
            <w:r w:rsidRPr="00C33E8E">
              <w:rPr>
                <w:sz w:val="20"/>
                <w:szCs w:val="20"/>
              </w:rPr>
              <w:t>Market Engagement &amp; Partnerships</w:t>
            </w:r>
          </w:p>
        </w:tc>
        <w:tc>
          <w:tcPr>
            <w:tcW w:w="7371" w:type="dxa"/>
          </w:tcPr>
          <w:p w14:paraId="5371C7F1" w14:textId="03C0149A" w:rsidR="00C33E8E" w:rsidRPr="00C33E8E" w:rsidRDefault="00C33E8E" w:rsidP="00C33E8E">
            <w:pPr>
              <w:rPr>
                <w:sz w:val="20"/>
                <w:szCs w:val="20"/>
              </w:rPr>
            </w:pPr>
            <w:r w:rsidRPr="00C33E8E">
              <w:rPr>
                <w:sz w:val="20"/>
                <w:szCs w:val="20"/>
              </w:rPr>
              <w:t xml:space="preserve">Mature - 1. SMEs are seen as part of a diverse supply chain. 2. There is awareness of SMEs' need for support to effectively contribute to the commissioning process. </w:t>
            </w:r>
          </w:p>
        </w:tc>
      </w:tr>
      <w:tr w:rsidR="00C33E8E" w:rsidRPr="00C33E8E" w14:paraId="7BBCC72A" w14:textId="77777777" w:rsidTr="002014FB">
        <w:tc>
          <w:tcPr>
            <w:tcW w:w="1576" w:type="dxa"/>
          </w:tcPr>
          <w:p w14:paraId="3EAD1E0B" w14:textId="6DE14A2E" w:rsidR="00C33E8E" w:rsidRPr="00C33E8E" w:rsidRDefault="00C33E8E" w:rsidP="00C33E8E">
            <w:pPr>
              <w:rPr>
                <w:b/>
                <w:bCs/>
                <w:sz w:val="20"/>
                <w:szCs w:val="20"/>
              </w:rPr>
            </w:pPr>
            <w:r w:rsidRPr="00C33E8E">
              <w:rPr>
                <w:sz w:val="20"/>
                <w:szCs w:val="20"/>
              </w:rPr>
              <w:t>Procurement</w:t>
            </w:r>
          </w:p>
        </w:tc>
        <w:tc>
          <w:tcPr>
            <w:tcW w:w="7371" w:type="dxa"/>
          </w:tcPr>
          <w:p w14:paraId="12665AF9" w14:textId="7AE305F3" w:rsidR="00C33E8E" w:rsidRPr="00C33E8E" w:rsidRDefault="00C33E8E" w:rsidP="00C33E8E">
            <w:pPr>
              <w:rPr>
                <w:sz w:val="20"/>
                <w:szCs w:val="20"/>
              </w:rPr>
            </w:pPr>
            <w:r w:rsidRPr="00C33E8E">
              <w:rPr>
                <w:sz w:val="20"/>
                <w:szCs w:val="20"/>
              </w:rPr>
              <w:t>Developing - 1. There is a prescriptive procedure for all procurement exercises and little awareness of how SMEs might engage 2. There is engagement with a limited number of SMEs ahead of notices of tenders being published.</w:t>
            </w:r>
          </w:p>
        </w:tc>
      </w:tr>
      <w:tr w:rsidR="00C33E8E" w:rsidRPr="00C33E8E" w14:paraId="4D8C8FE7" w14:textId="77777777" w:rsidTr="002014FB">
        <w:tc>
          <w:tcPr>
            <w:tcW w:w="1576" w:type="dxa"/>
          </w:tcPr>
          <w:p w14:paraId="143185C1" w14:textId="76E7C569" w:rsidR="00C33E8E" w:rsidRPr="00C33E8E" w:rsidRDefault="00C33E8E" w:rsidP="00C33E8E">
            <w:pPr>
              <w:rPr>
                <w:b/>
                <w:bCs/>
                <w:sz w:val="20"/>
                <w:szCs w:val="20"/>
              </w:rPr>
            </w:pPr>
            <w:r w:rsidRPr="00C33E8E">
              <w:rPr>
                <w:sz w:val="20"/>
                <w:szCs w:val="20"/>
              </w:rPr>
              <w:t>Contract Management</w:t>
            </w:r>
          </w:p>
        </w:tc>
        <w:tc>
          <w:tcPr>
            <w:tcW w:w="7371" w:type="dxa"/>
          </w:tcPr>
          <w:p w14:paraId="4AE4FB61" w14:textId="72682958" w:rsidR="00C33E8E" w:rsidRPr="00C33E8E" w:rsidRDefault="00C33E8E" w:rsidP="00C33E8E">
            <w:pPr>
              <w:rPr>
                <w:sz w:val="20"/>
                <w:szCs w:val="20"/>
              </w:rPr>
            </w:pPr>
            <w:r w:rsidRPr="00C33E8E">
              <w:rPr>
                <w:sz w:val="20"/>
                <w:szCs w:val="20"/>
              </w:rPr>
              <w:t xml:space="preserve">Developing - Some parts of the FRS manage contracts with </w:t>
            </w:r>
            <w:proofErr w:type="gramStart"/>
            <w:r w:rsidRPr="00C33E8E">
              <w:rPr>
                <w:sz w:val="20"/>
                <w:szCs w:val="20"/>
              </w:rPr>
              <w:t>SMEs</w:t>
            </w:r>
            <w:proofErr w:type="gramEnd"/>
            <w:r w:rsidRPr="00C33E8E">
              <w:rPr>
                <w:sz w:val="20"/>
                <w:szCs w:val="20"/>
              </w:rPr>
              <w:t xml:space="preserve"> but this is not consistent. There is no </w:t>
            </w:r>
            <w:proofErr w:type="gramStart"/>
            <w:r w:rsidRPr="00C33E8E">
              <w:rPr>
                <w:sz w:val="20"/>
                <w:szCs w:val="20"/>
              </w:rPr>
              <w:t>particular expectation</w:t>
            </w:r>
            <w:proofErr w:type="gramEnd"/>
            <w:r w:rsidRPr="00C33E8E">
              <w:rPr>
                <w:sz w:val="20"/>
                <w:szCs w:val="20"/>
              </w:rPr>
              <w:t xml:space="preserve"> on how subcontracting relationships with smaller SMEs should be conducted.</w:t>
            </w:r>
          </w:p>
        </w:tc>
      </w:tr>
      <w:tr w:rsidR="00C33E8E" w:rsidRPr="00C33E8E" w14:paraId="22E2A01D" w14:textId="77777777" w:rsidTr="002014FB">
        <w:tc>
          <w:tcPr>
            <w:tcW w:w="1576" w:type="dxa"/>
          </w:tcPr>
          <w:p w14:paraId="24797EB1" w14:textId="348D5358" w:rsidR="00C33E8E" w:rsidRPr="00C33E8E" w:rsidRDefault="00C33E8E" w:rsidP="00C33E8E">
            <w:pPr>
              <w:rPr>
                <w:b/>
                <w:bCs/>
                <w:sz w:val="20"/>
                <w:szCs w:val="20"/>
              </w:rPr>
            </w:pPr>
            <w:r w:rsidRPr="00C33E8E">
              <w:rPr>
                <w:sz w:val="20"/>
                <w:szCs w:val="20"/>
              </w:rPr>
              <w:t>Governance, Accountability &amp; Reporting</w:t>
            </w:r>
          </w:p>
        </w:tc>
        <w:tc>
          <w:tcPr>
            <w:tcW w:w="7371" w:type="dxa"/>
          </w:tcPr>
          <w:p w14:paraId="63FE03BF" w14:textId="21070EBB" w:rsidR="00C33E8E" w:rsidRPr="00C33E8E" w:rsidRDefault="00C33E8E" w:rsidP="00C33E8E">
            <w:pPr>
              <w:rPr>
                <w:sz w:val="20"/>
                <w:szCs w:val="20"/>
              </w:rPr>
            </w:pPr>
            <w:r w:rsidRPr="00C33E8E">
              <w:rPr>
                <w:sz w:val="20"/>
                <w:szCs w:val="20"/>
              </w:rPr>
              <w:t>Developing - Some analysis of SME spend is captured but no actions are taken based on the information gathered</w:t>
            </w:r>
          </w:p>
        </w:tc>
      </w:tr>
    </w:tbl>
    <w:p w14:paraId="1E82397F" w14:textId="75A2D787" w:rsidR="0037477A" w:rsidRDefault="0037477A" w:rsidP="009B485D"/>
    <w:p w14:paraId="4F5B8221" w14:textId="29AE97EB" w:rsidR="00E04095" w:rsidRPr="00A46E08" w:rsidRDefault="00E04095" w:rsidP="00E04095">
      <w:pPr>
        <w:rPr>
          <w:b/>
          <w:bCs/>
          <w:sz w:val="24"/>
          <w:szCs w:val="24"/>
          <w:u w:val="single"/>
        </w:rPr>
      </w:pPr>
      <w:r>
        <w:rPr>
          <w:b/>
          <w:bCs/>
          <w:sz w:val="24"/>
          <w:szCs w:val="24"/>
          <w:u w:val="single"/>
        </w:rPr>
        <w:lastRenderedPageBreak/>
        <w:t>Enablers</w:t>
      </w:r>
    </w:p>
    <w:p w14:paraId="65EE6D4E" w14:textId="4FBDE354" w:rsidR="00E04095" w:rsidRPr="00E04095" w:rsidRDefault="00E04095" w:rsidP="00E04095">
      <w:proofErr w:type="gramStart"/>
      <w:r w:rsidRPr="00E04095">
        <w:t>A number of</w:t>
      </w:r>
      <w:proofErr w:type="gramEnd"/>
      <w:r w:rsidRPr="00E04095">
        <w:t xml:space="preserve"> cross-cutting issues have been identified that will need to be addressed by Fire and Rescue Services.  These are referred to as the ‘enablers’ of the strategy.</w:t>
      </w:r>
    </w:p>
    <w:p w14:paraId="6D1A16ED" w14:textId="77777777" w:rsidR="00E04095" w:rsidRDefault="00E04095" w:rsidP="00E04095">
      <w:pPr>
        <w:rPr>
          <w:b/>
          <w:bCs/>
        </w:rPr>
      </w:pPr>
      <w:r w:rsidRPr="00E04095">
        <w:rPr>
          <w:b/>
          <w:bCs/>
        </w:rPr>
        <w:t>Developing Staff</w:t>
      </w:r>
    </w:p>
    <w:p w14:paraId="48250002" w14:textId="7F02B98E" w:rsidR="00E04095" w:rsidRDefault="00E04095" w:rsidP="009B485D">
      <w:pPr>
        <w:rPr>
          <w:b/>
          <w:bCs/>
          <w:color w:val="00B050"/>
        </w:rPr>
      </w:pPr>
      <w:r w:rsidRPr="00E04095">
        <w:rPr>
          <w:b/>
          <w:bCs/>
          <w:color w:val="00B050"/>
        </w:rPr>
        <w:t>Developing – Recruits staff with professional qualifications and responds to ad hoc requests for training and development.</w:t>
      </w:r>
    </w:p>
    <w:p w14:paraId="6E7723F2" w14:textId="0E72EF83" w:rsidR="006F4F22" w:rsidRPr="00887AD3" w:rsidRDefault="002C41A1" w:rsidP="009B485D">
      <w:pPr>
        <w:rPr>
          <w:b/>
          <w:bCs/>
          <w:i/>
          <w:iCs/>
        </w:rPr>
      </w:pPr>
      <w:r>
        <w:rPr>
          <w:b/>
          <w:bCs/>
          <w:i/>
          <w:iCs/>
        </w:rPr>
        <w:t>Where We are Now</w:t>
      </w:r>
    </w:p>
    <w:p w14:paraId="693DCF88" w14:textId="2B926979" w:rsidR="00B16CF4" w:rsidRPr="0070610E" w:rsidRDefault="00B16CF4" w:rsidP="009B485D">
      <w:pPr>
        <w:rPr>
          <w:i/>
          <w:iCs/>
        </w:rPr>
      </w:pPr>
      <w:r w:rsidRPr="0070610E">
        <w:rPr>
          <w:i/>
          <w:iCs/>
        </w:rPr>
        <w:t>Procurement staff competencies are maintained with ongoing training to meet Public Procurement legislative changes.  Networking across UK fire service &amp; other public procurement practitioners en</w:t>
      </w:r>
      <w:r w:rsidR="006F4F22">
        <w:rPr>
          <w:i/>
          <w:iCs/>
        </w:rPr>
        <w:t>ables</w:t>
      </w:r>
      <w:r w:rsidRPr="0070610E">
        <w:rPr>
          <w:i/>
          <w:iCs/>
        </w:rPr>
        <w:t xml:space="preserve"> best practice is adopted within </w:t>
      </w:r>
      <w:r w:rsidR="0070610E" w:rsidRPr="0070610E">
        <w:rPr>
          <w:i/>
          <w:iCs/>
        </w:rPr>
        <w:t>the Service.</w:t>
      </w:r>
    </w:p>
    <w:p w14:paraId="788E7AAE" w14:textId="71B4F2D6" w:rsidR="00B16CF4" w:rsidRDefault="00B16CF4" w:rsidP="009B485D">
      <w:pPr>
        <w:rPr>
          <w:i/>
          <w:iCs/>
        </w:rPr>
      </w:pPr>
      <w:r w:rsidRPr="0070610E">
        <w:rPr>
          <w:i/>
          <w:iCs/>
        </w:rPr>
        <w:t xml:space="preserve">An introduction to procurement working practices within the Service is provided as part of new Officers induction training in relation to financial </w:t>
      </w:r>
      <w:r w:rsidR="00484496" w:rsidRPr="0070610E">
        <w:rPr>
          <w:i/>
          <w:iCs/>
        </w:rPr>
        <w:t xml:space="preserve">regs </w:t>
      </w:r>
      <w:r w:rsidRPr="0070610E">
        <w:rPr>
          <w:i/>
          <w:iCs/>
        </w:rPr>
        <w:t xml:space="preserve">and contract standing orders. </w:t>
      </w:r>
    </w:p>
    <w:p w14:paraId="7664F0C3" w14:textId="7F7E8E8E" w:rsidR="00887AD3" w:rsidRPr="00887AD3" w:rsidRDefault="002C41A1" w:rsidP="009B485D">
      <w:pPr>
        <w:rPr>
          <w:b/>
          <w:bCs/>
          <w:i/>
          <w:iCs/>
        </w:rPr>
      </w:pPr>
      <w:proofErr w:type="gramStart"/>
      <w:r>
        <w:rPr>
          <w:b/>
          <w:bCs/>
          <w:i/>
          <w:iCs/>
        </w:rPr>
        <w:t>Future Plan</w:t>
      </w:r>
      <w:proofErr w:type="gramEnd"/>
    </w:p>
    <w:p w14:paraId="45D4EB89" w14:textId="38DBD4E0" w:rsidR="006C58DA" w:rsidRPr="0070610E" w:rsidRDefault="006C58DA" w:rsidP="009B485D">
      <w:pPr>
        <w:rPr>
          <w:i/>
          <w:iCs/>
        </w:rPr>
      </w:pPr>
      <w:r>
        <w:rPr>
          <w:i/>
          <w:iCs/>
        </w:rPr>
        <w:t xml:space="preserve">Further support and training of staff who </w:t>
      </w:r>
      <w:proofErr w:type="gramStart"/>
      <w:r>
        <w:rPr>
          <w:i/>
          <w:iCs/>
        </w:rPr>
        <w:t xml:space="preserve">have </w:t>
      </w:r>
      <w:r w:rsidR="00AF2FA1">
        <w:rPr>
          <w:i/>
          <w:iCs/>
        </w:rPr>
        <w:t>involvement</w:t>
      </w:r>
      <w:proofErr w:type="gramEnd"/>
      <w:r w:rsidR="00AF2FA1">
        <w:rPr>
          <w:i/>
          <w:iCs/>
        </w:rPr>
        <w:t xml:space="preserve"> in procuring goods &amp; services across all levels of the organisation including a mandatory online</w:t>
      </w:r>
      <w:r w:rsidR="00B74467">
        <w:rPr>
          <w:i/>
          <w:iCs/>
        </w:rPr>
        <w:t xml:space="preserve"> </w:t>
      </w:r>
      <w:r w:rsidR="00AF2FA1">
        <w:rPr>
          <w:i/>
          <w:iCs/>
        </w:rPr>
        <w:t>procur</w:t>
      </w:r>
      <w:r w:rsidR="00B74467">
        <w:rPr>
          <w:i/>
          <w:iCs/>
        </w:rPr>
        <w:t>e</w:t>
      </w:r>
      <w:r w:rsidR="00AF2FA1">
        <w:rPr>
          <w:i/>
          <w:iCs/>
        </w:rPr>
        <w:t>ment training package</w:t>
      </w:r>
      <w:r w:rsidR="00B74467">
        <w:rPr>
          <w:i/>
          <w:iCs/>
        </w:rPr>
        <w:t xml:space="preserve">. The introduction of </w:t>
      </w:r>
      <w:r w:rsidR="00AF2FA1">
        <w:rPr>
          <w:i/>
          <w:iCs/>
        </w:rPr>
        <w:t xml:space="preserve">the BMKFA Contract Management Framework for staff with contract management responsibilities, supported by </w:t>
      </w:r>
      <w:r w:rsidR="00B74467">
        <w:rPr>
          <w:i/>
          <w:iCs/>
        </w:rPr>
        <w:t>an</w:t>
      </w:r>
      <w:r w:rsidR="00AF2FA1">
        <w:rPr>
          <w:i/>
          <w:iCs/>
        </w:rPr>
        <w:t xml:space="preserve"> online contract management training package</w:t>
      </w:r>
      <w:r w:rsidR="00B74467">
        <w:rPr>
          <w:i/>
          <w:iCs/>
        </w:rPr>
        <w:t xml:space="preserve">. </w:t>
      </w:r>
      <w:r w:rsidR="00AF2FA1">
        <w:rPr>
          <w:i/>
          <w:iCs/>
        </w:rPr>
        <w:t xml:space="preserve"> </w:t>
      </w:r>
    </w:p>
    <w:p w14:paraId="57370DE4" w14:textId="77777777" w:rsidR="00B16CF4" w:rsidRDefault="00B16CF4" w:rsidP="009B485D"/>
    <w:p w14:paraId="5A6A5ECD" w14:textId="77777777" w:rsidR="00437B05" w:rsidRDefault="00437B05" w:rsidP="00437B05">
      <w:pPr>
        <w:rPr>
          <w:b/>
          <w:bCs/>
        </w:rPr>
      </w:pPr>
      <w:r w:rsidRPr="00437B05">
        <w:rPr>
          <w:b/>
          <w:bCs/>
        </w:rPr>
        <w:t>Procurement Systems &amp; Data Transparency</w:t>
      </w:r>
    </w:p>
    <w:p w14:paraId="242ED9EB" w14:textId="77777777" w:rsidR="00437B05" w:rsidRDefault="00437B05" w:rsidP="00437B05">
      <w:pPr>
        <w:rPr>
          <w:b/>
          <w:bCs/>
          <w:color w:val="00B050"/>
        </w:rPr>
      </w:pPr>
      <w:r w:rsidRPr="00437B05">
        <w:rPr>
          <w:b/>
          <w:bCs/>
          <w:color w:val="00B050"/>
        </w:rPr>
        <w:t>Mature – Use of an integrated Procure to Pay (P2P) system in conjunction with online ordering for all services/products fully automated and paperless. Comprehensive procurement, contract management and spend analysis information available online to all stakeholders with appropriate search and filtering. Use of electronic tendering and quotation system for all tenders.</w:t>
      </w:r>
    </w:p>
    <w:p w14:paraId="1FEF80CC" w14:textId="6FABC344" w:rsidR="00437B05" w:rsidRPr="00887AD3" w:rsidRDefault="002C41A1" w:rsidP="00437B05">
      <w:pPr>
        <w:rPr>
          <w:b/>
          <w:bCs/>
        </w:rPr>
      </w:pPr>
      <w:r>
        <w:rPr>
          <w:b/>
          <w:bCs/>
        </w:rPr>
        <w:t>Where We are Now</w:t>
      </w:r>
    </w:p>
    <w:p w14:paraId="72D32D4E" w14:textId="19A9C881" w:rsidR="00484496" w:rsidRPr="0070610E" w:rsidRDefault="00484496" w:rsidP="00437B05">
      <w:pPr>
        <w:rPr>
          <w:i/>
          <w:iCs/>
        </w:rPr>
      </w:pPr>
      <w:r w:rsidRPr="0070610E">
        <w:rPr>
          <w:i/>
          <w:iCs/>
        </w:rPr>
        <w:t>Electronic procurement is fully embedded and utilised for all tenders within our e-tendering portal.  This enables the team to manage tenders effectively and efficiently and build resilience in this process, including the effective management and storage of all procurement documents.  The market now accepts online tendering and communications as standard.  The national strategy supports the wider development of e-commerce.  The Authority will support this through the continued development and use of electronic tools, the virtual marketplace and sharing of knowledge through secure media collaboration platforms.</w:t>
      </w:r>
    </w:p>
    <w:p w14:paraId="54ABE20C" w14:textId="7A6F2CBB" w:rsidR="00484496" w:rsidRPr="0070610E" w:rsidRDefault="00484496" w:rsidP="00437B05">
      <w:pPr>
        <w:rPr>
          <w:i/>
          <w:iCs/>
        </w:rPr>
      </w:pPr>
      <w:r w:rsidRPr="00810FF5">
        <w:rPr>
          <w:i/>
          <w:iCs/>
        </w:rPr>
        <w:t xml:space="preserve">Purchase to Pay (known as P2P) – This assists the Authority </w:t>
      </w:r>
      <w:r w:rsidR="0070610E" w:rsidRPr="00810FF5">
        <w:rPr>
          <w:i/>
          <w:iCs/>
        </w:rPr>
        <w:t>t</w:t>
      </w:r>
      <w:r w:rsidRPr="00810FF5">
        <w:rPr>
          <w:i/>
          <w:iCs/>
        </w:rPr>
        <w:t>o streamline its requis</w:t>
      </w:r>
      <w:r w:rsidR="0070610E" w:rsidRPr="00810FF5">
        <w:rPr>
          <w:i/>
          <w:iCs/>
        </w:rPr>
        <w:t>i</w:t>
      </w:r>
      <w:r w:rsidRPr="00810FF5">
        <w:rPr>
          <w:i/>
          <w:iCs/>
        </w:rPr>
        <w:t xml:space="preserve">tion through to payment processes through automated </w:t>
      </w:r>
      <w:proofErr w:type="gramStart"/>
      <w:r w:rsidRPr="00810FF5">
        <w:rPr>
          <w:i/>
          <w:iCs/>
        </w:rPr>
        <w:t>work flow</w:t>
      </w:r>
      <w:proofErr w:type="gramEnd"/>
      <w:r w:rsidRPr="00810FF5">
        <w:rPr>
          <w:i/>
          <w:iCs/>
        </w:rPr>
        <w:t>, thereby, reducing transactional costs and enabling improved access to information and reporting.</w:t>
      </w:r>
      <w:r w:rsidRPr="0070610E">
        <w:rPr>
          <w:i/>
          <w:iCs/>
        </w:rPr>
        <w:t xml:space="preserve"> </w:t>
      </w:r>
      <w:r w:rsidR="0070610E" w:rsidRPr="0070610E">
        <w:rPr>
          <w:i/>
          <w:iCs/>
        </w:rPr>
        <w:t xml:space="preserve"> </w:t>
      </w:r>
    </w:p>
    <w:p w14:paraId="1613FB18" w14:textId="5E196B81" w:rsidR="0070610E" w:rsidRDefault="0070610E" w:rsidP="00437B05">
      <w:pPr>
        <w:rPr>
          <w:i/>
          <w:iCs/>
        </w:rPr>
      </w:pPr>
      <w:r w:rsidRPr="0070610E">
        <w:rPr>
          <w:i/>
          <w:iCs/>
        </w:rPr>
        <w:t xml:space="preserve">Automated Budget Approval, Procurement Compliance &amp; Supplier Management – The Integra finance system provides the Authority with a streamlined system incorporating expenditure </w:t>
      </w:r>
      <w:r w:rsidRPr="0070610E">
        <w:rPr>
          <w:i/>
          <w:iCs/>
        </w:rPr>
        <w:lastRenderedPageBreak/>
        <w:t>commitment controls, procurement compliance gateway utilising the Buyer Approval process and supplier management information and reporting.</w:t>
      </w:r>
    </w:p>
    <w:p w14:paraId="103E10B4" w14:textId="2378016B" w:rsidR="002C41A1" w:rsidRPr="0070610E" w:rsidRDefault="002C41A1" w:rsidP="00437B05">
      <w:pPr>
        <w:rPr>
          <w:i/>
          <w:iCs/>
        </w:rPr>
      </w:pPr>
      <w:r>
        <w:rPr>
          <w:i/>
          <w:iCs/>
        </w:rPr>
        <w:t>Contract Catalogues – The Integra system supports the use of ‘catalogues’ to provide all staff can access contract information for the purchase of contracted goods and services. This ensures the correct suppliers</w:t>
      </w:r>
      <w:r w:rsidR="00BB15F8">
        <w:rPr>
          <w:i/>
          <w:iCs/>
        </w:rPr>
        <w:t>, goods and services are purchased in accordance with approved contract terms and conditions.</w:t>
      </w:r>
    </w:p>
    <w:p w14:paraId="217DC326" w14:textId="239045D2" w:rsidR="00484496" w:rsidRDefault="0070610E" w:rsidP="00437B05">
      <w:pPr>
        <w:rPr>
          <w:i/>
          <w:iCs/>
        </w:rPr>
      </w:pPr>
      <w:r w:rsidRPr="0070610E">
        <w:rPr>
          <w:i/>
          <w:iCs/>
        </w:rPr>
        <w:t xml:space="preserve">Purchase cards are used for low value transactions. This arrangement is already established.  Expenditure is monitored </w:t>
      </w:r>
      <w:proofErr w:type="gramStart"/>
      <w:r w:rsidRPr="0070610E">
        <w:rPr>
          <w:i/>
          <w:iCs/>
        </w:rPr>
        <w:t>on a monthly basis</w:t>
      </w:r>
      <w:proofErr w:type="gramEnd"/>
      <w:r w:rsidRPr="0070610E">
        <w:rPr>
          <w:i/>
          <w:iCs/>
        </w:rPr>
        <w:t xml:space="preserve"> within the Integra finance system. This enables officers to purchase low value commodities and services where there is no corporate contract in place and is below the threshold for competition.  This reduces the transaction cost to the Authority and enables the supplier to receive immediate payment.</w:t>
      </w:r>
    </w:p>
    <w:p w14:paraId="29929932" w14:textId="77777777" w:rsidR="00E47ACF" w:rsidRDefault="00E47ACF" w:rsidP="00E47ACF">
      <w:pPr>
        <w:rPr>
          <w:i/>
          <w:iCs/>
        </w:rPr>
      </w:pPr>
      <w:r>
        <w:rPr>
          <w:i/>
          <w:iCs/>
        </w:rPr>
        <w:t>In accordance with Local Government Transparency Code 2015, the Authority publish the following the following transparency reports &amp; contract information:</w:t>
      </w:r>
    </w:p>
    <w:p w14:paraId="780BDBFE" w14:textId="77777777" w:rsidR="00E47ACF" w:rsidRPr="001E1172" w:rsidRDefault="00E47ACF" w:rsidP="00E47ACF">
      <w:pPr>
        <w:pStyle w:val="ListParagraph"/>
        <w:numPr>
          <w:ilvl w:val="0"/>
          <w:numId w:val="23"/>
        </w:numPr>
        <w:rPr>
          <w:i/>
          <w:iCs/>
        </w:rPr>
      </w:pPr>
      <w:r w:rsidRPr="001E1172">
        <w:rPr>
          <w:i/>
          <w:iCs/>
        </w:rPr>
        <w:t xml:space="preserve">Expenditure exceeding </w:t>
      </w:r>
      <w:proofErr w:type="gramStart"/>
      <w:r w:rsidRPr="001E1172">
        <w:rPr>
          <w:i/>
          <w:iCs/>
        </w:rPr>
        <w:t>£500</w:t>
      </w:r>
      <w:proofErr w:type="gramEnd"/>
    </w:p>
    <w:p w14:paraId="7A038E64" w14:textId="77777777" w:rsidR="00E47ACF" w:rsidRPr="001E1172" w:rsidRDefault="00E47ACF" w:rsidP="00E47ACF">
      <w:pPr>
        <w:pStyle w:val="ListParagraph"/>
        <w:numPr>
          <w:ilvl w:val="0"/>
          <w:numId w:val="23"/>
        </w:numPr>
        <w:rPr>
          <w:i/>
          <w:iCs/>
        </w:rPr>
      </w:pPr>
      <w:r w:rsidRPr="001E1172">
        <w:rPr>
          <w:i/>
          <w:iCs/>
        </w:rPr>
        <w:t>Government procurement card transactions</w:t>
      </w:r>
    </w:p>
    <w:p w14:paraId="757A7A8D" w14:textId="77777777" w:rsidR="00E47ACF" w:rsidRDefault="00E47ACF" w:rsidP="00E47ACF">
      <w:pPr>
        <w:pStyle w:val="ListParagraph"/>
        <w:numPr>
          <w:ilvl w:val="0"/>
          <w:numId w:val="23"/>
        </w:numPr>
        <w:rPr>
          <w:i/>
          <w:iCs/>
        </w:rPr>
      </w:pPr>
      <w:r w:rsidRPr="001E1172">
        <w:rPr>
          <w:i/>
          <w:iCs/>
        </w:rPr>
        <w:t>Procurement information for expenditure of £5</w:t>
      </w:r>
      <w:r>
        <w:rPr>
          <w:i/>
          <w:iCs/>
        </w:rPr>
        <w:t>,</w:t>
      </w:r>
      <w:r w:rsidRPr="001E1172">
        <w:rPr>
          <w:i/>
          <w:iCs/>
        </w:rPr>
        <w:t>000+</w:t>
      </w:r>
    </w:p>
    <w:p w14:paraId="76BC6689" w14:textId="77777777" w:rsidR="00E47ACF" w:rsidRDefault="00E47ACF" w:rsidP="00E47ACF">
      <w:pPr>
        <w:pStyle w:val="ListParagraph"/>
        <w:numPr>
          <w:ilvl w:val="0"/>
          <w:numId w:val="23"/>
        </w:numPr>
        <w:rPr>
          <w:i/>
          <w:iCs/>
        </w:rPr>
      </w:pPr>
      <w:r>
        <w:rPr>
          <w:i/>
          <w:iCs/>
        </w:rPr>
        <w:t>Contract Register for contracts of a value of £25,000+</w:t>
      </w:r>
    </w:p>
    <w:p w14:paraId="34B68497" w14:textId="1679F414" w:rsidR="00E47ACF" w:rsidRDefault="00E47ACF" w:rsidP="00E47ACF">
      <w:pPr>
        <w:rPr>
          <w:i/>
          <w:iCs/>
        </w:rPr>
      </w:pPr>
      <w:r>
        <w:rPr>
          <w:i/>
          <w:iCs/>
        </w:rPr>
        <w:t xml:space="preserve">The Authority, as a sub-central body, </w:t>
      </w:r>
      <w:r w:rsidR="003B53C2">
        <w:rPr>
          <w:i/>
          <w:iCs/>
        </w:rPr>
        <w:t xml:space="preserve">meets the legal obligations to </w:t>
      </w:r>
      <w:r>
        <w:rPr>
          <w:i/>
          <w:iCs/>
        </w:rPr>
        <w:t>publish all contracts below UK procurement threshold with a value of £25,000+ on Contracts Finder, and publish above UK procurement threshold to Find a Tender Service (FTS), in accordance with Public Contracts Regulations (PCR) 2015 and Public Procurement Notice (PPN) 09/21,</w:t>
      </w:r>
    </w:p>
    <w:p w14:paraId="70D3436E" w14:textId="77777777" w:rsidR="00E47ACF" w:rsidRPr="0070610E" w:rsidRDefault="00E47ACF" w:rsidP="00437B05">
      <w:pPr>
        <w:rPr>
          <w:i/>
          <w:iCs/>
        </w:rPr>
      </w:pPr>
    </w:p>
    <w:p w14:paraId="67A3F353" w14:textId="77777777" w:rsidR="0021503E" w:rsidRDefault="0021503E" w:rsidP="0021503E">
      <w:pPr>
        <w:rPr>
          <w:b/>
          <w:bCs/>
        </w:rPr>
      </w:pPr>
      <w:r w:rsidRPr="0021503E">
        <w:rPr>
          <w:b/>
          <w:bCs/>
        </w:rPr>
        <w:t>Innovation</w:t>
      </w:r>
    </w:p>
    <w:p w14:paraId="151D0AD3" w14:textId="77777777" w:rsidR="00A23FAA" w:rsidRDefault="00A23FAA" w:rsidP="0021503E">
      <w:pPr>
        <w:rPr>
          <w:b/>
          <w:bCs/>
          <w:color w:val="00B050"/>
        </w:rPr>
      </w:pPr>
      <w:r w:rsidRPr="00A23FAA">
        <w:rPr>
          <w:b/>
          <w:bCs/>
          <w:color w:val="00B050"/>
        </w:rPr>
        <w:t>Mature – Outcomes based procurement and market shaping are the ‘standard’ way of doing things. Innovative procurement approaches not just applied to technology but to established services.</w:t>
      </w:r>
    </w:p>
    <w:p w14:paraId="44E9CF01" w14:textId="1F672A41" w:rsidR="0021503E" w:rsidRPr="00887AD3" w:rsidRDefault="002C41A1" w:rsidP="0021503E">
      <w:pPr>
        <w:rPr>
          <w:b/>
          <w:bCs/>
          <w:i/>
          <w:iCs/>
        </w:rPr>
      </w:pPr>
      <w:r>
        <w:rPr>
          <w:b/>
          <w:bCs/>
          <w:i/>
          <w:iCs/>
        </w:rPr>
        <w:t>Where We are Now</w:t>
      </w:r>
    </w:p>
    <w:p w14:paraId="0FC6D753" w14:textId="20229EA2" w:rsidR="00A62C06" w:rsidRPr="006F4F22" w:rsidRDefault="00760EE8" w:rsidP="0021503E">
      <w:pPr>
        <w:rPr>
          <w:i/>
          <w:iCs/>
        </w:rPr>
      </w:pPr>
      <w:r w:rsidRPr="006F4F22">
        <w:rPr>
          <w:i/>
          <w:iCs/>
        </w:rPr>
        <w:t xml:space="preserve">Forward planning for contracts is undertaken collaboratively to maximise leverage and commercial attractiveness to the market.  Arrangements for combined group (collaboration) of FRSs joint projects provide for early commercial and procurement advice from the FRS.  </w:t>
      </w:r>
      <w:r w:rsidR="00A62C06" w:rsidRPr="006F4F22">
        <w:rPr>
          <w:i/>
          <w:iCs/>
        </w:rPr>
        <w:t>Contracts register is used for forward planning and financial modelling for BMKFA and collaborative projects.</w:t>
      </w:r>
    </w:p>
    <w:p w14:paraId="0EF4B585" w14:textId="77777777" w:rsidR="00A62C06" w:rsidRPr="006F4F22" w:rsidRDefault="00A62C06" w:rsidP="0021503E">
      <w:pPr>
        <w:rPr>
          <w:i/>
          <w:iCs/>
        </w:rPr>
      </w:pPr>
      <w:r w:rsidRPr="006F4F22">
        <w:rPr>
          <w:i/>
          <w:iCs/>
        </w:rPr>
        <w:t xml:space="preserve">Establishment of the Thames Valley Collaborative Executive Board </w:t>
      </w:r>
      <w:r w:rsidR="00760EE8" w:rsidRPr="006F4F22">
        <w:rPr>
          <w:i/>
          <w:iCs/>
        </w:rPr>
        <w:t>e</w:t>
      </w:r>
      <w:r w:rsidRPr="006F4F22">
        <w:rPr>
          <w:i/>
          <w:iCs/>
        </w:rPr>
        <w:t>nables</w:t>
      </w:r>
      <w:r w:rsidR="00760EE8" w:rsidRPr="006F4F22">
        <w:rPr>
          <w:i/>
          <w:iCs/>
        </w:rPr>
        <w:t xml:space="preserve"> FRA members and senior managers to play their role in combined group (collaboration) of FRSs projects.  </w:t>
      </w:r>
    </w:p>
    <w:p w14:paraId="4799F668" w14:textId="022FDCF9" w:rsidR="00760EE8" w:rsidRPr="00130897" w:rsidRDefault="00760EE8" w:rsidP="0021503E">
      <w:pPr>
        <w:rPr>
          <w:i/>
          <w:iCs/>
        </w:rPr>
      </w:pPr>
      <w:r w:rsidRPr="00130897">
        <w:rPr>
          <w:i/>
          <w:iCs/>
        </w:rPr>
        <w:t xml:space="preserve">Standard specification of requirements </w:t>
      </w:r>
      <w:r w:rsidR="00A62C06" w:rsidRPr="00130897">
        <w:rPr>
          <w:i/>
          <w:iCs/>
        </w:rPr>
        <w:t>established a</w:t>
      </w:r>
      <w:r w:rsidRPr="00130897">
        <w:rPr>
          <w:i/>
          <w:iCs/>
        </w:rPr>
        <w:t xml:space="preserve">cross </w:t>
      </w:r>
      <w:r w:rsidR="00A62C06" w:rsidRPr="00130897">
        <w:rPr>
          <w:i/>
          <w:iCs/>
        </w:rPr>
        <w:t xml:space="preserve">the </w:t>
      </w:r>
      <w:r w:rsidRPr="00130897">
        <w:rPr>
          <w:i/>
          <w:iCs/>
        </w:rPr>
        <w:t xml:space="preserve">Thames Valley fire services </w:t>
      </w:r>
      <w:r w:rsidR="00A62C06" w:rsidRPr="00130897">
        <w:rPr>
          <w:i/>
          <w:iCs/>
        </w:rPr>
        <w:t>for Vehicles and operational equipment has resulted in o</w:t>
      </w:r>
      <w:r w:rsidRPr="00130897">
        <w:rPr>
          <w:i/>
          <w:iCs/>
        </w:rPr>
        <w:t>ther FRSs regard</w:t>
      </w:r>
      <w:r w:rsidR="00A62C06" w:rsidRPr="00130897">
        <w:rPr>
          <w:i/>
          <w:iCs/>
        </w:rPr>
        <w:t>ing</w:t>
      </w:r>
      <w:r w:rsidRPr="00130897">
        <w:rPr>
          <w:i/>
          <w:iCs/>
        </w:rPr>
        <w:t xml:space="preserve"> our approach as exemplary practice and seek to learn from us.</w:t>
      </w:r>
    </w:p>
    <w:p w14:paraId="013CE3A6" w14:textId="6CB82412" w:rsidR="006F4F22" w:rsidRPr="00130897" w:rsidRDefault="006F4F22" w:rsidP="0021503E">
      <w:pPr>
        <w:rPr>
          <w:i/>
          <w:iCs/>
        </w:rPr>
      </w:pPr>
      <w:r w:rsidRPr="00130897">
        <w:rPr>
          <w:i/>
          <w:iCs/>
        </w:rPr>
        <w:t xml:space="preserve">Outcomes from market and supplier research are used in collaboration with other organisations in the wider public sector for seeking and exploiting new commercial </w:t>
      </w:r>
      <w:proofErr w:type="gramStart"/>
      <w:r w:rsidRPr="00130897">
        <w:rPr>
          <w:i/>
          <w:iCs/>
        </w:rPr>
        <w:t>opportunities</w:t>
      </w:r>
      <w:proofErr w:type="gramEnd"/>
    </w:p>
    <w:p w14:paraId="35D14E43" w14:textId="77777777" w:rsidR="00A23FAA" w:rsidRDefault="00A23FAA" w:rsidP="00A23FAA">
      <w:pPr>
        <w:rPr>
          <w:b/>
          <w:bCs/>
        </w:rPr>
      </w:pPr>
      <w:r w:rsidRPr="00A23FAA">
        <w:rPr>
          <w:b/>
          <w:bCs/>
        </w:rPr>
        <w:lastRenderedPageBreak/>
        <w:t>Embedding Change</w:t>
      </w:r>
    </w:p>
    <w:p w14:paraId="3062D76F" w14:textId="77777777" w:rsidR="00A23FAA" w:rsidRDefault="00A23FAA" w:rsidP="00A23FAA">
      <w:pPr>
        <w:rPr>
          <w:b/>
          <w:bCs/>
          <w:color w:val="00B050"/>
        </w:rPr>
      </w:pPr>
      <w:r w:rsidRPr="00A23FAA">
        <w:rPr>
          <w:b/>
          <w:bCs/>
          <w:color w:val="00B050"/>
        </w:rPr>
        <w:t xml:space="preserve">Mature – Procurement </w:t>
      </w:r>
      <w:proofErr w:type="gramStart"/>
      <w:r w:rsidRPr="00A23FAA">
        <w:rPr>
          <w:b/>
          <w:bCs/>
          <w:color w:val="00B050"/>
        </w:rPr>
        <w:t>change</w:t>
      </w:r>
      <w:proofErr w:type="gramEnd"/>
      <w:r w:rsidRPr="00A23FAA">
        <w:rPr>
          <w:b/>
          <w:bCs/>
          <w:color w:val="00B050"/>
        </w:rPr>
        <w:t xml:space="preserve"> comprehensively applied across multiple projects and departments.</w:t>
      </w:r>
    </w:p>
    <w:p w14:paraId="618BD693" w14:textId="0052744D" w:rsidR="006F4F22" w:rsidRPr="00887AD3" w:rsidRDefault="00BB15F8" w:rsidP="006F4F22">
      <w:pPr>
        <w:rPr>
          <w:b/>
          <w:bCs/>
        </w:rPr>
      </w:pPr>
      <w:r>
        <w:rPr>
          <w:b/>
          <w:bCs/>
        </w:rPr>
        <w:t>Where We are Now</w:t>
      </w:r>
    </w:p>
    <w:p w14:paraId="5DD4DF95" w14:textId="77777777" w:rsidR="00093B21" w:rsidRDefault="00093B21" w:rsidP="00093B21">
      <w:pPr>
        <w:rPr>
          <w:i/>
          <w:iCs/>
        </w:rPr>
      </w:pPr>
      <w:r>
        <w:rPr>
          <w:i/>
          <w:iCs/>
        </w:rPr>
        <w:t xml:space="preserve">Procurement procedures, policies and strategies, including the Authority’s Standing Orders relating to Contracts updated in accordance with Public Contracts Regulations (PCR) 2015 to ensure compliance with changes to procurement </w:t>
      </w:r>
      <w:proofErr w:type="gramStart"/>
      <w:r>
        <w:rPr>
          <w:i/>
          <w:iCs/>
        </w:rPr>
        <w:t>legislation</w:t>
      </w:r>
      <w:proofErr w:type="gramEnd"/>
    </w:p>
    <w:p w14:paraId="6EFA3EAE" w14:textId="27D294FA" w:rsidR="006F4F22" w:rsidRDefault="006F4F22" w:rsidP="006F4F22">
      <w:pPr>
        <w:rPr>
          <w:i/>
          <w:iCs/>
        </w:rPr>
      </w:pPr>
      <w:r w:rsidRPr="006C58DA">
        <w:rPr>
          <w:i/>
          <w:iCs/>
        </w:rPr>
        <w:t>Procurement attendance at B</w:t>
      </w:r>
      <w:r w:rsidR="00093B21">
        <w:rPr>
          <w:i/>
          <w:iCs/>
        </w:rPr>
        <w:t xml:space="preserve">usiness </w:t>
      </w:r>
      <w:r w:rsidRPr="006C58DA">
        <w:rPr>
          <w:i/>
          <w:iCs/>
        </w:rPr>
        <w:t>T</w:t>
      </w:r>
      <w:r w:rsidR="00093B21">
        <w:rPr>
          <w:i/>
          <w:iCs/>
        </w:rPr>
        <w:t xml:space="preserve">ransformation </w:t>
      </w:r>
      <w:r w:rsidRPr="006C58DA">
        <w:rPr>
          <w:i/>
          <w:iCs/>
        </w:rPr>
        <w:t>B</w:t>
      </w:r>
      <w:r w:rsidR="00093B21">
        <w:rPr>
          <w:i/>
          <w:iCs/>
        </w:rPr>
        <w:t>oard (BTB)</w:t>
      </w:r>
      <w:r w:rsidR="00130897" w:rsidRPr="006C58DA">
        <w:rPr>
          <w:i/>
          <w:iCs/>
        </w:rPr>
        <w:t xml:space="preserve"> and Leadership Group ensures early planning and development of projects </w:t>
      </w:r>
      <w:r w:rsidR="00F43859">
        <w:rPr>
          <w:i/>
          <w:iCs/>
        </w:rPr>
        <w:t xml:space="preserve">incorporate compliance </w:t>
      </w:r>
      <w:r w:rsidR="00130897" w:rsidRPr="006C58DA">
        <w:rPr>
          <w:i/>
          <w:iCs/>
        </w:rPr>
        <w:t>with the Authority’s governance, policies</w:t>
      </w:r>
      <w:r w:rsidR="00201448">
        <w:rPr>
          <w:i/>
          <w:iCs/>
        </w:rPr>
        <w:t xml:space="preserve">, </w:t>
      </w:r>
      <w:r w:rsidR="00130897" w:rsidRPr="006C58DA">
        <w:rPr>
          <w:i/>
          <w:iCs/>
        </w:rPr>
        <w:t>strategies</w:t>
      </w:r>
      <w:r w:rsidR="00201448">
        <w:rPr>
          <w:i/>
          <w:iCs/>
        </w:rPr>
        <w:t xml:space="preserve"> and procurement </w:t>
      </w:r>
      <w:proofErr w:type="gramStart"/>
      <w:r w:rsidR="00201448">
        <w:rPr>
          <w:i/>
          <w:iCs/>
        </w:rPr>
        <w:t>legislation.</w:t>
      </w:r>
      <w:r w:rsidR="00F43859">
        <w:rPr>
          <w:i/>
          <w:iCs/>
        </w:rPr>
        <w:t>.</w:t>
      </w:r>
      <w:proofErr w:type="gramEnd"/>
    </w:p>
    <w:p w14:paraId="7DB943E6" w14:textId="168A5525" w:rsidR="0063274C" w:rsidRPr="006C58DA" w:rsidRDefault="0063274C" w:rsidP="006F4F22">
      <w:pPr>
        <w:rPr>
          <w:i/>
          <w:iCs/>
        </w:rPr>
      </w:pPr>
      <w:r>
        <w:rPr>
          <w:i/>
          <w:iCs/>
        </w:rPr>
        <w:t>C</w:t>
      </w:r>
      <w:r w:rsidRPr="0063274C">
        <w:rPr>
          <w:i/>
          <w:iCs/>
        </w:rPr>
        <w:t xml:space="preserve">ontract changes and variations </w:t>
      </w:r>
      <w:r>
        <w:rPr>
          <w:i/>
          <w:iCs/>
        </w:rPr>
        <w:t xml:space="preserve">managed by procurement working with contract leads.  Details </w:t>
      </w:r>
      <w:r w:rsidRPr="0063274C">
        <w:rPr>
          <w:i/>
          <w:iCs/>
        </w:rPr>
        <w:t xml:space="preserve">used </w:t>
      </w:r>
      <w:r>
        <w:rPr>
          <w:i/>
          <w:iCs/>
        </w:rPr>
        <w:t xml:space="preserve">to inform </w:t>
      </w:r>
      <w:r w:rsidRPr="0063274C">
        <w:rPr>
          <w:i/>
          <w:iCs/>
        </w:rPr>
        <w:t>impacts on budgets and assessing contractor risk / performance</w:t>
      </w:r>
      <w:r>
        <w:rPr>
          <w:i/>
          <w:iCs/>
        </w:rPr>
        <w:t xml:space="preserve">. </w:t>
      </w:r>
      <w:r w:rsidRPr="0063274C">
        <w:rPr>
          <w:i/>
          <w:iCs/>
        </w:rPr>
        <w:t xml:space="preserve"> Cost / time overruns reported to service </w:t>
      </w:r>
      <w:r>
        <w:rPr>
          <w:i/>
          <w:iCs/>
        </w:rPr>
        <w:t>l</w:t>
      </w:r>
      <w:r w:rsidRPr="0063274C">
        <w:rPr>
          <w:i/>
          <w:iCs/>
        </w:rPr>
        <w:t xml:space="preserve">eads and </w:t>
      </w:r>
      <w:r>
        <w:rPr>
          <w:i/>
          <w:iCs/>
        </w:rPr>
        <w:t>finance</w:t>
      </w:r>
      <w:r w:rsidRPr="0063274C">
        <w:rPr>
          <w:i/>
          <w:iCs/>
        </w:rPr>
        <w:t xml:space="preserve"> </w:t>
      </w:r>
      <w:r>
        <w:rPr>
          <w:i/>
          <w:iCs/>
        </w:rPr>
        <w:t>t</w:t>
      </w:r>
      <w:r w:rsidRPr="0063274C">
        <w:rPr>
          <w:i/>
          <w:iCs/>
        </w:rPr>
        <w:t>eam</w:t>
      </w:r>
      <w:r>
        <w:rPr>
          <w:i/>
          <w:iCs/>
        </w:rPr>
        <w:t xml:space="preserve"> to support budget forecasting and planning</w:t>
      </w:r>
      <w:r w:rsidR="00BB15F8">
        <w:rPr>
          <w:i/>
          <w:iCs/>
        </w:rPr>
        <w:t xml:space="preserve"> as part of the Authority’s financial budget planning process.  Contract catalogues for approved goods and services monitored regularly as part of ongoing contract management process with budget managers/department leads.</w:t>
      </w:r>
    </w:p>
    <w:p w14:paraId="156A2FA8" w14:textId="64C613DA" w:rsidR="00887AD3" w:rsidRPr="00887AD3" w:rsidRDefault="00BB15F8" w:rsidP="006F4F22">
      <w:pPr>
        <w:rPr>
          <w:b/>
          <w:bCs/>
          <w:i/>
          <w:iCs/>
        </w:rPr>
      </w:pPr>
      <w:proofErr w:type="gramStart"/>
      <w:r>
        <w:rPr>
          <w:b/>
          <w:bCs/>
          <w:i/>
          <w:iCs/>
        </w:rPr>
        <w:t>Future Plan</w:t>
      </w:r>
      <w:proofErr w:type="gramEnd"/>
    </w:p>
    <w:p w14:paraId="2535FA53" w14:textId="3EB0C51B" w:rsidR="00810FF5" w:rsidRDefault="00810FF5" w:rsidP="00887AD3">
      <w:pPr>
        <w:rPr>
          <w:i/>
          <w:iCs/>
        </w:rPr>
      </w:pPr>
      <w:r>
        <w:rPr>
          <w:i/>
          <w:iCs/>
        </w:rPr>
        <w:t>Procurement KPI’s to be established and reported to the Performance Management Board (PMB).</w:t>
      </w:r>
    </w:p>
    <w:p w14:paraId="70BBE9F6" w14:textId="67AE4FBD" w:rsidR="00887AD3" w:rsidRDefault="00887AD3" w:rsidP="00887AD3">
      <w:pPr>
        <w:rPr>
          <w:i/>
          <w:iCs/>
        </w:rPr>
      </w:pPr>
      <w:r w:rsidRPr="006C58DA">
        <w:rPr>
          <w:i/>
          <w:iCs/>
        </w:rPr>
        <w:t xml:space="preserve">Recognise and promote the value of EDI throughout the procurement </w:t>
      </w:r>
      <w:proofErr w:type="gramStart"/>
      <w:r w:rsidRPr="006C58DA">
        <w:rPr>
          <w:i/>
          <w:iCs/>
        </w:rPr>
        <w:t>process</w:t>
      </w:r>
      <w:proofErr w:type="gramEnd"/>
      <w:r w:rsidRPr="006C58DA">
        <w:rPr>
          <w:i/>
          <w:iCs/>
        </w:rPr>
        <w:t xml:space="preserve"> </w:t>
      </w:r>
    </w:p>
    <w:p w14:paraId="7E146589" w14:textId="1774C47B" w:rsidR="00130897" w:rsidRDefault="00130897" w:rsidP="006F4F22">
      <w:pPr>
        <w:rPr>
          <w:i/>
          <w:iCs/>
        </w:rPr>
      </w:pPr>
      <w:r w:rsidRPr="006C58DA">
        <w:rPr>
          <w:i/>
          <w:iCs/>
        </w:rPr>
        <w:t>Ensure sustainable procurement considerations are embedded into procurement processes to generate benefits not only to the organisation, but also to society and the economy, whilst minimising damage to the environment.</w:t>
      </w:r>
      <w:r w:rsidR="00A310B3">
        <w:rPr>
          <w:i/>
          <w:iCs/>
        </w:rPr>
        <w:t xml:space="preserve"> The Authority will build it procurement sustainability strategy around three principles:</w:t>
      </w:r>
    </w:p>
    <w:p w14:paraId="5A801DBC" w14:textId="77777777" w:rsidR="00A310B3" w:rsidRPr="00A310B3" w:rsidRDefault="00A310B3" w:rsidP="00A310B3">
      <w:pPr>
        <w:pStyle w:val="ListParagraph"/>
        <w:rPr>
          <w:i/>
          <w:iCs/>
        </w:rPr>
      </w:pPr>
    </w:p>
    <w:p w14:paraId="6BE337AD" w14:textId="77777777" w:rsidR="003B53C2" w:rsidRPr="003B53C2" w:rsidRDefault="003B53C2" w:rsidP="00CA08AD">
      <w:pPr>
        <w:pStyle w:val="ListParagraph"/>
        <w:numPr>
          <w:ilvl w:val="0"/>
          <w:numId w:val="10"/>
        </w:numPr>
        <w:spacing w:after="360"/>
        <w:ind w:left="714" w:hanging="357"/>
        <w:rPr>
          <w:i/>
          <w:iCs/>
        </w:rPr>
      </w:pPr>
      <w:r w:rsidRPr="003B53C2">
        <w:rPr>
          <w:i/>
          <w:iCs/>
        </w:rPr>
        <w:t>Environmental: Seeking to minimise any negative environmental impacts of goods and services purchased, across whole life cycle from raw materials extraction to end of life.</w:t>
      </w:r>
    </w:p>
    <w:p w14:paraId="06DBE62E" w14:textId="77777777" w:rsidR="003B53C2" w:rsidRPr="003B53C2" w:rsidRDefault="003B53C2" w:rsidP="00CA08AD">
      <w:pPr>
        <w:pStyle w:val="ListParagraph"/>
        <w:numPr>
          <w:ilvl w:val="0"/>
          <w:numId w:val="10"/>
        </w:numPr>
        <w:spacing w:after="360"/>
        <w:ind w:left="714" w:hanging="357"/>
        <w:rPr>
          <w:i/>
          <w:iCs/>
        </w:rPr>
      </w:pPr>
      <w:r>
        <w:rPr>
          <w:i/>
          <w:iCs/>
        </w:rPr>
        <w:t xml:space="preserve">Social: Managing and monitoring supply chains to ensure that fair contract prices and terms are </w:t>
      </w:r>
      <w:proofErr w:type="gramStart"/>
      <w:r>
        <w:rPr>
          <w:i/>
          <w:iCs/>
        </w:rPr>
        <w:t>applied</w:t>
      </w:r>
      <w:proofErr w:type="gramEnd"/>
      <w:r>
        <w:rPr>
          <w:i/>
          <w:iCs/>
        </w:rPr>
        <w:t xml:space="preserve"> and that ethical, human rights and employment standards are met.</w:t>
      </w:r>
    </w:p>
    <w:p w14:paraId="3D1A2FC7" w14:textId="138554B5" w:rsidR="003B53C2" w:rsidRDefault="003B53C2" w:rsidP="00CA08AD">
      <w:pPr>
        <w:pStyle w:val="ListParagraph"/>
        <w:numPr>
          <w:ilvl w:val="0"/>
          <w:numId w:val="10"/>
        </w:numPr>
        <w:spacing w:after="360"/>
        <w:ind w:left="714" w:hanging="357"/>
        <w:rPr>
          <w:i/>
          <w:iCs/>
        </w:rPr>
      </w:pPr>
      <w:r>
        <w:rPr>
          <w:i/>
          <w:iCs/>
        </w:rPr>
        <w:t>Economic: This principle relates not only to obtaining value for money from contracts, across the whole life of the product or service, but also ensuring as far as possible under relevant procurement law, that local businesses, particularly Small and Medium sized Enterprises (SME’s) can benefit from our procurement processes.</w:t>
      </w:r>
    </w:p>
    <w:p w14:paraId="7D0F71AD" w14:textId="77777777" w:rsidR="00CA08AD" w:rsidRDefault="00CA08AD" w:rsidP="00CA08AD">
      <w:pPr>
        <w:pStyle w:val="ListParagraph"/>
        <w:spacing w:after="360"/>
        <w:ind w:left="714"/>
        <w:rPr>
          <w:i/>
          <w:iCs/>
        </w:rPr>
      </w:pPr>
    </w:p>
    <w:p w14:paraId="3AB63B92" w14:textId="77777777" w:rsidR="00130897" w:rsidRDefault="00130897" w:rsidP="006F4F22"/>
    <w:p w14:paraId="5529AD39" w14:textId="69072E2C" w:rsidR="00130897" w:rsidRDefault="00130897" w:rsidP="006F4F22"/>
    <w:p w14:paraId="5383384F" w14:textId="77777777" w:rsidR="00130897" w:rsidRDefault="00130897" w:rsidP="006F4F22"/>
    <w:p w14:paraId="6733A257" w14:textId="77777777" w:rsidR="00130897" w:rsidRDefault="00130897" w:rsidP="006F4F22"/>
    <w:p w14:paraId="3389AFDB" w14:textId="11438AE1" w:rsidR="00130897" w:rsidRPr="006F4F22" w:rsidRDefault="00130897" w:rsidP="006F4F22">
      <w:pPr>
        <w:sectPr w:rsidR="00130897" w:rsidRPr="006F4F22">
          <w:pgSz w:w="11906" w:h="16838"/>
          <w:pgMar w:top="1440" w:right="1440" w:bottom="1440" w:left="1440" w:header="708" w:footer="708" w:gutter="0"/>
          <w:cols w:space="708"/>
          <w:docGrid w:linePitch="360"/>
        </w:sectPr>
      </w:pPr>
    </w:p>
    <w:tbl>
      <w:tblPr>
        <w:tblStyle w:val="TableGrid"/>
        <w:tblW w:w="0" w:type="auto"/>
        <w:shd w:val="clear" w:color="auto" w:fill="C5E0B3" w:themeFill="accent6" w:themeFillTint="66"/>
        <w:tblLook w:val="04A0" w:firstRow="1" w:lastRow="0" w:firstColumn="1" w:lastColumn="0" w:noHBand="0" w:noVBand="1"/>
      </w:tblPr>
      <w:tblGrid>
        <w:gridCol w:w="9016"/>
      </w:tblGrid>
      <w:tr w:rsidR="00153E9E" w14:paraId="01257107" w14:textId="77777777" w:rsidTr="00153E9E">
        <w:tc>
          <w:tcPr>
            <w:tcW w:w="9016" w:type="dxa"/>
            <w:shd w:val="clear" w:color="auto" w:fill="C5E0B3" w:themeFill="accent6" w:themeFillTint="66"/>
          </w:tcPr>
          <w:p w14:paraId="43F3F5B1" w14:textId="1AB59453" w:rsidR="00153E9E" w:rsidRDefault="00153E9E" w:rsidP="00A23FAA">
            <w:pPr>
              <w:rPr>
                <w:b/>
                <w:bCs/>
                <w:sz w:val="24"/>
                <w:szCs w:val="24"/>
                <w:u w:val="single"/>
              </w:rPr>
            </w:pPr>
            <w:r>
              <w:rPr>
                <w:b/>
                <w:bCs/>
                <w:sz w:val="24"/>
                <w:szCs w:val="24"/>
                <w:u w:val="single"/>
              </w:rPr>
              <w:lastRenderedPageBreak/>
              <w:t>Action Plan</w:t>
            </w:r>
          </w:p>
        </w:tc>
      </w:tr>
    </w:tbl>
    <w:p w14:paraId="0FDD9A12" w14:textId="1BB87B3C" w:rsidR="00D34EC4" w:rsidRPr="00D34EC4" w:rsidRDefault="00D34EC4" w:rsidP="00D34EC4">
      <w:pPr>
        <w:spacing w:after="120"/>
        <w:rPr>
          <w:rFonts w:ascii="Calibri" w:hAnsi="Calibri" w:cs="Calibri"/>
          <w:bCs/>
        </w:rPr>
      </w:pPr>
      <w:r w:rsidRPr="00146F38">
        <w:rPr>
          <w:rFonts w:ascii="Calibri" w:hAnsi="Calibri" w:cs="Calibri"/>
          <w:bCs/>
        </w:rPr>
        <w:t>The previous Procurement Strategy covered the period 2015-2020.  Publication of the latest Strategy was delayed while procurement regulations were being updated following Britain’s withdrawal from the European Union.  Work has continued during the interim period, which is recorded within the Action Plan of the latest Strategy.</w:t>
      </w:r>
    </w:p>
    <w:p w14:paraId="74B1C102" w14:textId="2E05B24A" w:rsidR="009C4742" w:rsidRDefault="00AD405E" w:rsidP="00A23FAA">
      <w:r>
        <w:t xml:space="preserve">The action plan below has been produced following a review of the self-assessment toolkit and the actions required to be assessed </w:t>
      </w:r>
      <w:r w:rsidR="00492868">
        <w:t xml:space="preserve">overall </w:t>
      </w:r>
      <w:r>
        <w:t>as mature in each theme:</w:t>
      </w:r>
    </w:p>
    <w:tbl>
      <w:tblPr>
        <w:tblStyle w:val="TableGrid"/>
        <w:tblW w:w="0" w:type="auto"/>
        <w:tblCellMar>
          <w:top w:w="28" w:type="dxa"/>
          <w:bottom w:w="28" w:type="dxa"/>
        </w:tblCellMar>
        <w:tblLook w:val="04A0" w:firstRow="1" w:lastRow="0" w:firstColumn="1" w:lastColumn="0" w:noHBand="0" w:noVBand="1"/>
      </w:tblPr>
      <w:tblGrid>
        <w:gridCol w:w="988"/>
        <w:gridCol w:w="4014"/>
        <w:gridCol w:w="4014"/>
      </w:tblGrid>
      <w:tr w:rsidR="009C4742" w:rsidRPr="009C4742" w14:paraId="0921DAFA" w14:textId="77777777" w:rsidTr="00153E9E">
        <w:tc>
          <w:tcPr>
            <w:tcW w:w="988" w:type="dxa"/>
            <w:shd w:val="clear" w:color="auto" w:fill="C5E0B3" w:themeFill="accent6" w:themeFillTint="66"/>
          </w:tcPr>
          <w:p w14:paraId="69CADDB0" w14:textId="6FAE80F1" w:rsidR="009C4742" w:rsidRPr="009C4742" w:rsidRDefault="009C4742" w:rsidP="000F56E7">
            <w:pPr>
              <w:rPr>
                <w:b/>
                <w:bCs/>
                <w:sz w:val="20"/>
                <w:szCs w:val="20"/>
              </w:rPr>
            </w:pPr>
            <w:r w:rsidRPr="009C4742">
              <w:rPr>
                <w:b/>
                <w:bCs/>
                <w:sz w:val="20"/>
                <w:szCs w:val="20"/>
              </w:rPr>
              <w:t>Year</w:t>
            </w:r>
          </w:p>
        </w:tc>
        <w:tc>
          <w:tcPr>
            <w:tcW w:w="4014" w:type="dxa"/>
            <w:shd w:val="clear" w:color="auto" w:fill="C5E0B3" w:themeFill="accent6" w:themeFillTint="66"/>
          </w:tcPr>
          <w:p w14:paraId="1693711E" w14:textId="4F69D263" w:rsidR="009C4742" w:rsidRPr="009C4742" w:rsidRDefault="009C4742" w:rsidP="000F56E7">
            <w:pPr>
              <w:rPr>
                <w:b/>
                <w:bCs/>
                <w:sz w:val="20"/>
                <w:szCs w:val="20"/>
              </w:rPr>
            </w:pPr>
            <w:r w:rsidRPr="009C4742">
              <w:rPr>
                <w:b/>
                <w:bCs/>
                <w:sz w:val="20"/>
                <w:szCs w:val="20"/>
              </w:rPr>
              <w:t>Activity</w:t>
            </w:r>
          </w:p>
        </w:tc>
        <w:tc>
          <w:tcPr>
            <w:tcW w:w="4014" w:type="dxa"/>
            <w:shd w:val="clear" w:color="auto" w:fill="C5E0B3" w:themeFill="accent6" w:themeFillTint="66"/>
          </w:tcPr>
          <w:p w14:paraId="26A7A997" w14:textId="1931370D" w:rsidR="009C4742" w:rsidRPr="009C4742" w:rsidRDefault="00492868" w:rsidP="000F56E7">
            <w:pPr>
              <w:rPr>
                <w:b/>
                <w:bCs/>
                <w:sz w:val="20"/>
                <w:szCs w:val="20"/>
              </w:rPr>
            </w:pPr>
            <w:r>
              <w:rPr>
                <w:b/>
                <w:bCs/>
                <w:sz w:val="20"/>
                <w:szCs w:val="20"/>
              </w:rPr>
              <w:t>Themes and Key Area Addressed</w:t>
            </w:r>
          </w:p>
        </w:tc>
      </w:tr>
      <w:tr w:rsidR="009C4742" w:rsidRPr="009C4742" w14:paraId="6287ED73" w14:textId="77777777" w:rsidTr="00492868">
        <w:tc>
          <w:tcPr>
            <w:tcW w:w="988" w:type="dxa"/>
          </w:tcPr>
          <w:p w14:paraId="72DA697B" w14:textId="1FF6A730" w:rsidR="009C4742" w:rsidRPr="009C4742" w:rsidRDefault="009C4742" w:rsidP="000F56E7">
            <w:pPr>
              <w:rPr>
                <w:sz w:val="20"/>
                <w:szCs w:val="20"/>
              </w:rPr>
            </w:pPr>
            <w:r>
              <w:rPr>
                <w:sz w:val="20"/>
                <w:szCs w:val="20"/>
              </w:rPr>
              <w:t>2021-22</w:t>
            </w:r>
          </w:p>
        </w:tc>
        <w:tc>
          <w:tcPr>
            <w:tcW w:w="4014" w:type="dxa"/>
            <w:tcMar>
              <w:left w:w="0" w:type="dxa"/>
              <w:right w:w="108" w:type="dxa"/>
            </w:tcMar>
          </w:tcPr>
          <w:p w14:paraId="1B276E4E" w14:textId="411E8128" w:rsidR="00492868" w:rsidRDefault="00693C72" w:rsidP="00492868">
            <w:pPr>
              <w:pStyle w:val="ListParagraph"/>
              <w:numPr>
                <w:ilvl w:val="0"/>
                <w:numId w:val="7"/>
              </w:numPr>
              <w:ind w:left="284" w:hanging="142"/>
              <w:rPr>
                <w:sz w:val="20"/>
                <w:szCs w:val="20"/>
              </w:rPr>
            </w:pPr>
            <w:r>
              <w:rPr>
                <w:sz w:val="20"/>
                <w:szCs w:val="20"/>
              </w:rPr>
              <w:t>Critical Supplier annual review and formal ‘health check’, including 3</w:t>
            </w:r>
            <w:r w:rsidRPr="00693C72">
              <w:rPr>
                <w:sz w:val="20"/>
                <w:szCs w:val="20"/>
                <w:vertAlign w:val="superscript"/>
              </w:rPr>
              <w:t>rd</w:t>
            </w:r>
            <w:r>
              <w:rPr>
                <w:sz w:val="20"/>
                <w:szCs w:val="20"/>
              </w:rPr>
              <w:t xml:space="preserve"> party suppliers. Supplier viability ‘Real Time’ monitoring by external monitoring service. </w:t>
            </w:r>
          </w:p>
          <w:p w14:paraId="4A4DA1D0" w14:textId="77777777" w:rsidR="003E1C9F" w:rsidRPr="003E1C9F" w:rsidRDefault="003E1C9F" w:rsidP="003E1C9F">
            <w:pPr>
              <w:rPr>
                <w:sz w:val="20"/>
                <w:szCs w:val="20"/>
              </w:rPr>
            </w:pPr>
          </w:p>
          <w:p w14:paraId="780C6EB9" w14:textId="77777777" w:rsidR="00693C72" w:rsidRDefault="00693C72" w:rsidP="00492868">
            <w:pPr>
              <w:pStyle w:val="ListParagraph"/>
              <w:numPr>
                <w:ilvl w:val="0"/>
                <w:numId w:val="7"/>
              </w:numPr>
              <w:ind w:left="284" w:hanging="142"/>
              <w:rPr>
                <w:sz w:val="20"/>
                <w:szCs w:val="20"/>
              </w:rPr>
            </w:pPr>
            <w:proofErr w:type="gramStart"/>
            <w:r>
              <w:rPr>
                <w:sz w:val="20"/>
                <w:szCs w:val="20"/>
              </w:rPr>
              <w:t>3 year</w:t>
            </w:r>
            <w:proofErr w:type="gramEnd"/>
            <w:r>
              <w:rPr>
                <w:sz w:val="20"/>
                <w:szCs w:val="20"/>
              </w:rPr>
              <w:t xml:space="preserve"> Future pipeline published to the market via NFCC.  Early engagement with market via national supplier events. Publication of contracts register with future planned review dates.</w:t>
            </w:r>
          </w:p>
          <w:p w14:paraId="1000B6E8" w14:textId="77777777" w:rsidR="00E561EB" w:rsidRPr="00E561EB" w:rsidRDefault="00E561EB" w:rsidP="00E561EB">
            <w:pPr>
              <w:pStyle w:val="ListParagraph"/>
              <w:rPr>
                <w:sz w:val="20"/>
                <w:szCs w:val="20"/>
              </w:rPr>
            </w:pPr>
          </w:p>
          <w:p w14:paraId="028402E9" w14:textId="02AEEB62" w:rsidR="00E561EB" w:rsidRDefault="00E561EB" w:rsidP="00492868">
            <w:pPr>
              <w:pStyle w:val="ListParagraph"/>
              <w:numPr>
                <w:ilvl w:val="0"/>
                <w:numId w:val="7"/>
              </w:numPr>
              <w:ind w:left="284" w:hanging="142"/>
              <w:rPr>
                <w:sz w:val="20"/>
                <w:szCs w:val="20"/>
              </w:rPr>
            </w:pPr>
            <w:r w:rsidRPr="00E561EB">
              <w:rPr>
                <w:sz w:val="20"/>
                <w:szCs w:val="20"/>
              </w:rPr>
              <w:t xml:space="preserve">A formal </w:t>
            </w:r>
            <w:r>
              <w:rPr>
                <w:sz w:val="20"/>
                <w:szCs w:val="20"/>
              </w:rPr>
              <w:t>process</w:t>
            </w:r>
            <w:r w:rsidRPr="00E561EB">
              <w:rPr>
                <w:sz w:val="20"/>
                <w:szCs w:val="20"/>
              </w:rPr>
              <w:t xml:space="preserve"> in place capturing savings and accruing benefits from contracts</w:t>
            </w:r>
            <w:r w:rsidR="002571F7">
              <w:rPr>
                <w:sz w:val="20"/>
                <w:szCs w:val="20"/>
              </w:rPr>
              <w:t xml:space="preserve">. </w:t>
            </w:r>
          </w:p>
          <w:p w14:paraId="1D70502E" w14:textId="77777777" w:rsidR="00E561EB" w:rsidRPr="00E561EB" w:rsidRDefault="00E561EB" w:rsidP="00E561EB">
            <w:pPr>
              <w:pStyle w:val="ListParagraph"/>
              <w:rPr>
                <w:sz w:val="20"/>
                <w:szCs w:val="20"/>
              </w:rPr>
            </w:pPr>
          </w:p>
          <w:p w14:paraId="20EB3EFC" w14:textId="67ECCD11" w:rsidR="00E561EB" w:rsidRPr="00492868" w:rsidRDefault="00E561EB" w:rsidP="00A310B3">
            <w:pPr>
              <w:pStyle w:val="ListParagraph"/>
              <w:ind w:left="284"/>
              <w:rPr>
                <w:sz w:val="20"/>
                <w:szCs w:val="20"/>
              </w:rPr>
            </w:pPr>
          </w:p>
        </w:tc>
        <w:tc>
          <w:tcPr>
            <w:tcW w:w="4014" w:type="dxa"/>
            <w:tcMar>
              <w:left w:w="0" w:type="dxa"/>
              <w:right w:w="108" w:type="dxa"/>
            </w:tcMar>
          </w:tcPr>
          <w:p w14:paraId="5C39EC1C" w14:textId="70513B61" w:rsidR="009C4742" w:rsidRDefault="00693C72" w:rsidP="00492868">
            <w:pPr>
              <w:pStyle w:val="ListParagraph"/>
              <w:numPr>
                <w:ilvl w:val="0"/>
                <w:numId w:val="7"/>
              </w:numPr>
              <w:ind w:left="284" w:hanging="142"/>
              <w:rPr>
                <w:sz w:val="20"/>
                <w:szCs w:val="20"/>
              </w:rPr>
            </w:pPr>
            <w:r>
              <w:rPr>
                <w:sz w:val="20"/>
                <w:szCs w:val="20"/>
              </w:rPr>
              <w:t xml:space="preserve">Leadership – </w:t>
            </w:r>
            <w:r w:rsidR="003E1C9F">
              <w:rPr>
                <w:sz w:val="20"/>
                <w:szCs w:val="20"/>
              </w:rPr>
              <w:t>Engaging Strategic Suppliers -</w:t>
            </w:r>
            <w:r>
              <w:rPr>
                <w:sz w:val="20"/>
                <w:szCs w:val="20"/>
              </w:rPr>
              <w:t xml:space="preserve">Data collection &amp; </w:t>
            </w:r>
            <w:proofErr w:type="gramStart"/>
            <w:r>
              <w:rPr>
                <w:sz w:val="20"/>
                <w:szCs w:val="20"/>
              </w:rPr>
              <w:t>Analysis</w:t>
            </w:r>
            <w:proofErr w:type="gramEnd"/>
          </w:p>
          <w:p w14:paraId="485E0670" w14:textId="5B91948C" w:rsidR="002C4F5E" w:rsidRDefault="002C4F5E" w:rsidP="002C4F5E">
            <w:pPr>
              <w:rPr>
                <w:sz w:val="20"/>
                <w:szCs w:val="20"/>
              </w:rPr>
            </w:pPr>
          </w:p>
          <w:p w14:paraId="300A6EB1" w14:textId="02FA0637" w:rsidR="002C4F5E" w:rsidRDefault="002C4F5E" w:rsidP="002C4F5E">
            <w:pPr>
              <w:rPr>
                <w:sz w:val="20"/>
                <w:szCs w:val="20"/>
              </w:rPr>
            </w:pPr>
          </w:p>
          <w:p w14:paraId="4CCD1245" w14:textId="77777777" w:rsidR="003E1C9F" w:rsidRPr="002C4F5E" w:rsidRDefault="003E1C9F" w:rsidP="002C4F5E">
            <w:pPr>
              <w:rPr>
                <w:sz w:val="20"/>
                <w:szCs w:val="20"/>
              </w:rPr>
            </w:pPr>
          </w:p>
          <w:p w14:paraId="137B0064" w14:textId="44631BDA" w:rsidR="00693C72" w:rsidRDefault="00693C72" w:rsidP="00492868">
            <w:pPr>
              <w:pStyle w:val="ListParagraph"/>
              <w:numPr>
                <w:ilvl w:val="0"/>
                <w:numId w:val="7"/>
              </w:numPr>
              <w:ind w:left="284" w:hanging="142"/>
              <w:rPr>
                <w:sz w:val="20"/>
                <w:szCs w:val="20"/>
              </w:rPr>
            </w:pPr>
            <w:r>
              <w:rPr>
                <w:sz w:val="20"/>
                <w:szCs w:val="20"/>
              </w:rPr>
              <w:t xml:space="preserve">Leadership – </w:t>
            </w:r>
            <w:r w:rsidR="003E1C9F">
              <w:rPr>
                <w:sz w:val="20"/>
                <w:szCs w:val="20"/>
              </w:rPr>
              <w:t xml:space="preserve">Engaging Strategic Suppliers- </w:t>
            </w:r>
            <w:r>
              <w:rPr>
                <w:sz w:val="20"/>
                <w:szCs w:val="20"/>
              </w:rPr>
              <w:t>Early engagement with Future Strategic Suppliers</w:t>
            </w:r>
          </w:p>
          <w:p w14:paraId="29306353" w14:textId="7FB50699" w:rsidR="00701B6E" w:rsidRDefault="00701B6E" w:rsidP="00E561EB">
            <w:pPr>
              <w:pStyle w:val="ListParagraph"/>
              <w:ind w:left="284"/>
              <w:rPr>
                <w:sz w:val="20"/>
                <w:szCs w:val="20"/>
              </w:rPr>
            </w:pPr>
          </w:p>
          <w:p w14:paraId="5ECB0F0C" w14:textId="62E53AE7" w:rsidR="00E561EB" w:rsidRDefault="00E561EB" w:rsidP="00E561EB">
            <w:pPr>
              <w:pStyle w:val="ListParagraph"/>
              <w:ind w:left="284"/>
              <w:rPr>
                <w:sz w:val="20"/>
                <w:szCs w:val="20"/>
              </w:rPr>
            </w:pPr>
          </w:p>
          <w:p w14:paraId="0F118989" w14:textId="77777777" w:rsidR="00E561EB" w:rsidRDefault="00E561EB" w:rsidP="00E561EB">
            <w:pPr>
              <w:pStyle w:val="ListParagraph"/>
              <w:ind w:left="284"/>
              <w:rPr>
                <w:sz w:val="20"/>
                <w:szCs w:val="20"/>
              </w:rPr>
            </w:pPr>
          </w:p>
          <w:p w14:paraId="402417BC" w14:textId="040AB241" w:rsidR="00701B6E" w:rsidRPr="002571F7" w:rsidRDefault="00E561EB" w:rsidP="00DE4355">
            <w:pPr>
              <w:pStyle w:val="ListParagraph"/>
              <w:numPr>
                <w:ilvl w:val="0"/>
                <w:numId w:val="7"/>
              </w:numPr>
              <w:ind w:left="284" w:hanging="142"/>
              <w:rPr>
                <w:sz w:val="20"/>
                <w:szCs w:val="20"/>
              </w:rPr>
            </w:pPr>
            <w:r w:rsidRPr="002571F7">
              <w:rPr>
                <w:sz w:val="20"/>
                <w:szCs w:val="20"/>
              </w:rPr>
              <w:t xml:space="preserve">Commercial Practice - Managing Contracts &amp; Relationships – Savings &amp; Benefits </w:t>
            </w:r>
          </w:p>
          <w:p w14:paraId="400D8A85" w14:textId="317292EB" w:rsidR="00701B6E" w:rsidRPr="00701B6E" w:rsidRDefault="00701B6E" w:rsidP="00701B6E">
            <w:pPr>
              <w:rPr>
                <w:sz w:val="20"/>
                <w:szCs w:val="20"/>
              </w:rPr>
            </w:pPr>
          </w:p>
        </w:tc>
      </w:tr>
      <w:tr w:rsidR="009C4742" w:rsidRPr="009C4742" w14:paraId="61D9D74D" w14:textId="77777777" w:rsidTr="00492868">
        <w:tc>
          <w:tcPr>
            <w:tcW w:w="988" w:type="dxa"/>
          </w:tcPr>
          <w:p w14:paraId="13AD4C84" w14:textId="23F7DF38" w:rsidR="009C4742" w:rsidRPr="009C4742" w:rsidRDefault="009C4742" w:rsidP="000F56E7">
            <w:pPr>
              <w:rPr>
                <w:sz w:val="20"/>
                <w:szCs w:val="20"/>
              </w:rPr>
            </w:pPr>
            <w:r>
              <w:rPr>
                <w:sz w:val="20"/>
                <w:szCs w:val="20"/>
              </w:rPr>
              <w:t>2022-23</w:t>
            </w:r>
          </w:p>
        </w:tc>
        <w:tc>
          <w:tcPr>
            <w:tcW w:w="4014" w:type="dxa"/>
            <w:tcMar>
              <w:left w:w="0" w:type="dxa"/>
              <w:right w:w="108" w:type="dxa"/>
            </w:tcMar>
          </w:tcPr>
          <w:p w14:paraId="4E75E8B1" w14:textId="6ED2EB6C" w:rsidR="002C4F5E" w:rsidRDefault="002C4F5E" w:rsidP="002C4F5E">
            <w:pPr>
              <w:pStyle w:val="ListParagraph"/>
              <w:numPr>
                <w:ilvl w:val="0"/>
                <w:numId w:val="7"/>
              </w:numPr>
              <w:ind w:left="284" w:hanging="142"/>
              <w:rPr>
                <w:sz w:val="20"/>
                <w:szCs w:val="20"/>
              </w:rPr>
            </w:pPr>
            <w:r>
              <w:rPr>
                <w:sz w:val="20"/>
                <w:szCs w:val="20"/>
              </w:rPr>
              <w:t xml:space="preserve">Procurement KPI’s, including benefits/savings, to be established and reported to </w:t>
            </w:r>
            <w:proofErr w:type="gramStart"/>
            <w:r>
              <w:rPr>
                <w:sz w:val="20"/>
                <w:szCs w:val="20"/>
              </w:rPr>
              <w:t>PMB</w:t>
            </w:r>
            <w:proofErr w:type="gramEnd"/>
          </w:p>
          <w:p w14:paraId="2C9E7424" w14:textId="77777777" w:rsidR="003E1C9F" w:rsidRPr="003E1C9F" w:rsidRDefault="003E1C9F" w:rsidP="003E1C9F">
            <w:pPr>
              <w:rPr>
                <w:sz w:val="20"/>
                <w:szCs w:val="20"/>
              </w:rPr>
            </w:pPr>
          </w:p>
          <w:p w14:paraId="7FB4FFAB" w14:textId="77777777" w:rsidR="009C4742" w:rsidRDefault="003E1C9F" w:rsidP="003E1C9F">
            <w:pPr>
              <w:pStyle w:val="ListParagraph"/>
              <w:numPr>
                <w:ilvl w:val="0"/>
                <w:numId w:val="7"/>
              </w:numPr>
              <w:ind w:left="284" w:hanging="142"/>
              <w:rPr>
                <w:sz w:val="20"/>
                <w:szCs w:val="20"/>
              </w:rPr>
            </w:pPr>
            <w:r>
              <w:rPr>
                <w:sz w:val="20"/>
                <w:szCs w:val="20"/>
              </w:rPr>
              <w:t>Procurement to support P</w:t>
            </w:r>
            <w:r w:rsidRPr="003E1C9F">
              <w:rPr>
                <w:sz w:val="20"/>
                <w:szCs w:val="20"/>
              </w:rPr>
              <w:t xml:space="preserve">ost Contract Review </w:t>
            </w:r>
            <w:proofErr w:type="gramStart"/>
            <w:r w:rsidRPr="003E1C9F">
              <w:rPr>
                <w:sz w:val="20"/>
                <w:szCs w:val="20"/>
              </w:rPr>
              <w:t>process</w:t>
            </w:r>
            <w:proofErr w:type="gramEnd"/>
            <w:r w:rsidRPr="003E1C9F">
              <w:rPr>
                <w:sz w:val="20"/>
                <w:szCs w:val="20"/>
              </w:rPr>
              <w:t xml:space="preserve"> </w:t>
            </w:r>
          </w:p>
          <w:p w14:paraId="5DC12CEB" w14:textId="77777777" w:rsidR="00701B6E" w:rsidRPr="00701B6E" w:rsidRDefault="00701B6E" w:rsidP="00701B6E">
            <w:pPr>
              <w:pStyle w:val="ListParagraph"/>
              <w:rPr>
                <w:sz w:val="20"/>
                <w:szCs w:val="20"/>
              </w:rPr>
            </w:pPr>
          </w:p>
          <w:p w14:paraId="3BEB611B" w14:textId="4F7FBC36" w:rsidR="00701B6E" w:rsidRDefault="00701B6E" w:rsidP="003E1C9F">
            <w:pPr>
              <w:pStyle w:val="ListParagraph"/>
              <w:numPr>
                <w:ilvl w:val="0"/>
                <w:numId w:val="7"/>
              </w:numPr>
              <w:ind w:left="284" w:hanging="142"/>
              <w:rPr>
                <w:sz w:val="20"/>
                <w:szCs w:val="20"/>
              </w:rPr>
            </w:pPr>
            <w:r w:rsidRPr="00701B6E">
              <w:rPr>
                <w:sz w:val="20"/>
                <w:szCs w:val="20"/>
              </w:rPr>
              <w:t>Change control policy implemented across the board for all contract changes and variations</w:t>
            </w:r>
            <w:r>
              <w:rPr>
                <w:sz w:val="20"/>
                <w:szCs w:val="20"/>
              </w:rPr>
              <w:t xml:space="preserve"> as part of Contract Management Procedures</w:t>
            </w:r>
            <w:r w:rsidRPr="00701B6E">
              <w:rPr>
                <w:sz w:val="20"/>
                <w:szCs w:val="20"/>
              </w:rPr>
              <w:t xml:space="preserve">. Standard documentation </w:t>
            </w:r>
            <w:r w:rsidR="002B4EDC">
              <w:rPr>
                <w:sz w:val="20"/>
                <w:szCs w:val="20"/>
              </w:rPr>
              <w:t>to be</w:t>
            </w:r>
            <w:r w:rsidRPr="00701B6E">
              <w:rPr>
                <w:sz w:val="20"/>
                <w:szCs w:val="20"/>
              </w:rPr>
              <w:t xml:space="preserve"> available and used in all circumstances across all departments</w:t>
            </w:r>
            <w:r>
              <w:rPr>
                <w:sz w:val="20"/>
                <w:szCs w:val="20"/>
              </w:rPr>
              <w:t>.</w:t>
            </w:r>
          </w:p>
          <w:p w14:paraId="4FF92472" w14:textId="77777777" w:rsidR="00900E94" w:rsidRPr="00900E94" w:rsidRDefault="00900E94" w:rsidP="00900E94">
            <w:pPr>
              <w:pStyle w:val="ListParagraph"/>
              <w:rPr>
                <w:sz w:val="20"/>
                <w:szCs w:val="20"/>
              </w:rPr>
            </w:pPr>
          </w:p>
          <w:p w14:paraId="50303C9C" w14:textId="4C9275EC" w:rsidR="002B4EDC" w:rsidRDefault="002B4EDC" w:rsidP="009F3AE0">
            <w:pPr>
              <w:pStyle w:val="ListParagraph"/>
              <w:numPr>
                <w:ilvl w:val="0"/>
                <w:numId w:val="7"/>
              </w:numPr>
              <w:ind w:left="284" w:hanging="142"/>
              <w:rPr>
                <w:sz w:val="20"/>
                <w:szCs w:val="20"/>
              </w:rPr>
            </w:pPr>
            <w:r w:rsidRPr="002B4EDC">
              <w:rPr>
                <w:sz w:val="20"/>
                <w:szCs w:val="20"/>
              </w:rPr>
              <w:t xml:space="preserve">Procurement </w:t>
            </w:r>
            <w:r w:rsidR="00900E94" w:rsidRPr="002B4EDC">
              <w:rPr>
                <w:sz w:val="20"/>
                <w:szCs w:val="20"/>
              </w:rPr>
              <w:t xml:space="preserve">Staff </w:t>
            </w:r>
            <w:r w:rsidRPr="002B4EDC">
              <w:rPr>
                <w:sz w:val="20"/>
                <w:szCs w:val="20"/>
              </w:rPr>
              <w:t xml:space="preserve">to </w:t>
            </w:r>
            <w:r w:rsidR="00900E94" w:rsidRPr="002B4EDC">
              <w:rPr>
                <w:sz w:val="20"/>
                <w:szCs w:val="20"/>
              </w:rPr>
              <w:t xml:space="preserve">have access to </w:t>
            </w:r>
            <w:r w:rsidRPr="002B4EDC">
              <w:rPr>
                <w:sz w:val="20"/>
                <w:szCs w:val="20"/>
              </w:rPr>
              <w:t>regular</w:t>
            </w:r>
            <w:r w:rsidR="00900E94" w:rsidRPr="002B4EDC">
              <w:rPr>
                <w:sz w:val="20"/>
                <w:szCs w:val="20"/>
              </w:rPr>
              <w:t xml:space="preserve"> contract management training</w:t>
            </w:r>
            <w:r w:rsidRPr="002B4EDC">
              <w:rPr>
                <w:sz w:val="20"/>
                <w:szCs w:val="20"/>
              </w:rPr>
              <w:t>.</w:t>
            </w:r>
            <w:r w:rsidR="00900E94" w:rsidRPr="002B4EDC">
              <w:rPr>
                <w:sz w:val="20"/>
                <w:szCs w:val="20"/>
              </w:rPr>
              <w:t xml:space="preserve"> </w:t>
            </w:r>
            <w:r w:rsidRPr="002B4EDC">
              <w:rPr>
                <w:sz w:val="20"/>
                <w:szCs w:val="20"/>
              </w:rPr>
              <w:t xml:space="preserve"> Contract Management guide to be made available to all staff.</w:t>
            </w:r>
          </w:p>
          <w:p w14:paraId="29C2BD25" w14:textId="77777777" w:rsidR="002B4EDC" w:rsidRPr="002B4EDC" w:rsidRDefault="002B4EDC" w:rsidP="002B4EDC">
            <w:pPr>
              <w:rPr>
                <w:sz w:val="20"/>
                <w:szCs w:val="20"/>
              </w:rPr>
            </w:pPr>
          </w:p>
          <w:p w14:paraId="578E906A" w14:textId="52DADB60" w:rsidR="00751ACA" w:rsidRDefault="006C58DA" w:rsidP="003E1C9F">
            <w:pPr>
              <w:pStyle w:val="ListParagraph"/>
              <w:numPr>
                <w:ilvl w:val="0"/>
                <w:numId w:val="7"/>
              </w:numPr>
              <w:ind w:left="284" w:hanging="142"/>
              <w:rPr>
                <w:sz w:val="20"/>
                <w:szCs w:val="20"/>
              </w:rPr>
            </w:pPr>
            <w:r>
              <w:rPr>
                <w:sz w:val="20"/>
                <w:szCs w:val="20"/>
              </w:rPr>
              <w:t xml:space="preserve">Continuous improvements to the sustainability outcomes of procurement activity for both new and ongoing contracts, incorporating </w:t>
            </w:r>
            <w:r w:rsidR="00A310B3">
              <w:rPr>
                <w:sz w:val="20"/>
                <w:szCs w:val="20"/>
              </w:rPr>
              <w:t xml:space="preserve">the </w:t>
            </w:r>
            <w:r>
              <w:rPr>
                <w:sz w:val="20"/>
                <w:szCs w:val="20"/>
              </w:rPr>
              <w:t>three principl</w:t>
            </w:r>
            <w:r w:rsidR="00A310B3">
              <w:rPr>
                <w:sz w:val="20"/>
                <w:szCs w:val="20"/>
              </w:rPr>
              <w:t>es of Environmental, Social &amp; Economic.</w:t>
            </w:r>
          </w:p>
          <w:p w14:paraId="5FC5DA9D" w14:textId="0F555445" w:rsidR="006C58DA" w:rsidRPr="00A310B3" w:rsidRDefault="006C58DA" w:rsidP="00A310B3">
            <w:pPr>
              <w:rPr>
                <w:sz w:val="20"/>
                <w:szCs w:val="20"/>
              </w:rPr>
            </w:pPr>
          </w:p>
        </w:tc>
        <w:tc>
          <w:tcPr>
            <w:tcW w:w="4014" w:type="dxa"/>
            <w:tcMar>
              <w:left w:w="0" w:type="dxa"/>
              <w:right w:w="108" w:type="dxa"/>
            </w:tcMar>
          </w:tcPr>
          <w:p w14:paraId="6813FD4F" w14:textId="17782C57" w:rsidR="002C4F5E" w:rsidRDefault="002C4F5E" w:rsidP="008E00EA">
            <w:pPr>
              <w:pStyle w:val="ListParagraph"/>
              <w:numPr>
                <w:ilvl w:val="0"/>
                <w:numId w:val="7"/>
              </w:numPr>
              <w:ind w:left="284" w:hanging="142"/>
              <w:rPr>
                <w:sz w:val="20"/>
                <w:szCs w:val="20"/>
              </w:rPr>
            </w:pPr>
            <w:r w:rsidRPr="002C4F5E">
              <w:rPr>
                <w:sz w:val="20"/>
                <w:szCs w:val="20"/>
              </w:rPr>
              <w:t xml:space="preserve">Commercial Practice – </w:t>
            </w:r>
            <w:r w:rsidR="003E1C9F">
              <w:rPr>
                <w:sz w:val="20"/>
                <w:szCs w:val="20"/>
              </w:rPr>
              <w:t xml:space="preserve">Creating Commercial Opportunities - </w:t>
            </w:r>
            <w:r>
              <w:rPr>
                <w:sz w:val="20"/>
                <w:szCs w:val="20"/>
              </w:rPr>
              <w:t>Performance Monitoring</w:t>
            </w:r>
          </w:p>
          <w:p w14:paraId="4B3AB4F4" w14:textId="74CEFA26" w:rsidR="002C4F5E" w:rsidRDefault="002C4F5E" w:rsidP="002C4F5E">
            <w:pPr>
              <w:rPr>
                <w:sz w:val="20"/>
                <w:szCs w:val="20"/>
              </w:rPr>
            </w:pPr>
          </w:p>
          <w:p w14:paraId="435F8428" w14:textId="77777777" w:rsidR="003E1C9F" w:rsidRPr="002C4F5E" w:rsidRDefault="003E1C9F" w:rsidP="002C4F5E">
            <w:pPr>
              <w:rPr>
                <w:sz w:val="20"/>
                <w:szCs w:val="20"/>
              </w:rPr>
            </w:pPr>
          </w:p>
          <w:p w14:paraId="0F4EDB42" w14:textId="4FACFD61" w:rsidR="002C4F5E" w:rsidRDefault="002C4F5E" w:rsidP="008E00EA">
            <w:pPr>
              <w:pStyle w:val="ListParagraph"/>
              <w:numPr>
                <w:ilvl w:val="0"/>
                <w:numId w:val="7"/>
              </w:numPr>
              <w:ind w:left="284" w:hanging="142"/>
              <w:rPr>
                <w:sz w:val="20"/>
                <w:szCs w:val="20"/>
              </w:rPr>
            </w:pPr>
            <w:r>
              <w:rPr>
                <w:sz w:val="20"/>
                <w:szCs w:val="20"/>
              </w:rPr>
              <w:t xml:space="preserve">Commercial Practice – </w:t>
            </w:r>
            <w:r w:rsidR="003E1C9F">
              <w:rPr>
                <w:sz w:val="20"/>
                <w:szCs w:val="20"/>
              </w:rPr>
              <w:t xml:space="preserve">Creating Commercial Opportunities - </w:t>
            </w:r>
            <w:r>
              <w:rPr>
                <w:sz w:val="20"/>
                <w:szCs w:val="20"/>
              </w:rPr>
              <w:t>Post Contract Review</w:t>
            </w:r>
          </w:p>
          <w:p w14:paraId="3A813F44" w14:textId="77777777" w:rsidR="00701B6E" w:rsidRDefault="00701B6E" w:rsidP="00E561EB">
            <w:pPr>
              <w:pStyle w:val="ListParagraph"/>
              <w:ind w:left="284"/>
              <w:rPr>
                <w:sz w:val="20"/>
                <w:szCs w:val="20"/>
              </w:rPr>
            </w:pPr>
          </w:p>
          <w:p w14:paraId="7F6992C6" w14:textId="1E200A72" w:rsidR="00701B6E" w:rsidRDefault="00701B6E" w:rsidP="008E00EA">
            <w:pPr>
              <w:pStyle w:val="ListParagraph"/>
              <w:numPr>
                <w:ilvl w:val="0"/>
                <w:numId w:val="7"/>
              </w:numPr>
              <w:ind w:left="284" w:hanging="142"/>
              <w:rPr>
                <w:sz w:val="20"/>
                <w:szCs w:val="20"/>
              </w:rPr>
            </w:pPr>
            <w:r>
              <w:rPr>
                <w:sz w:val="20"/>
                <w:szCs w:val="20"/>
              </w:rPr>
              <w:t>Commercial Practice - Managing Contracts &amp; Relationships – Change Control</w:t>
            </w:r>
          </w:p>
          <w:p w14:paraId="273D075A" w14:textId="4E533767" w:rsidR="00900E94" w:rsidRDefault="00900E94" w:rsidP="00900E94">
            <w:pPr>
              <w:pStyle w:val="ListParagraph"/>
              <w:rPr>
                <w:sz w:val="20"/>
                <w:szCs w:val="20"/>
              </w:rPr>
            </w:pPr>
          </w:p>
          <w:p w14:paraId="69814B5F" w14:textId="20357D5D" w:rsidR="00900E94" w:rsidRDefault="00900E94" w:rsidP="00900E94">
            <w:pPr>
              <w:pStyle w:val="ListParagraph"/>
              <w:rPr>
                <w:sz w:val="20"/>
                <w:szCs w:val="20"/>
              </w:rPr>
            </w:pPr>
          </w:p>
          <w:p w14:paraId="3F172A4F" w14:textId="3C6B83E5" w:rsidR="00900E94" w:rsidRDefault="00900E94" w:rsidP="00900E94">
            <w:pPr>
              <w:pStyle w:val="ListParagraph"/>
              <w:rPr>
                <w:sz w:val="20"/>
                <w:szCs w:val="20"/>
              </w:rPr>
            </w:pPr>
          </w:p>
          <w:p w14:paraId="03AFB8BE" w14:textId="77777777" w:rsidR="00900E94" w:rsidRDefault="00900E94" w:rsidP="00900E94">
            <w:pPr>
              <w:pStyle w:val="ListParagraph"/>
              <w:rPr>
                <w:sz w:val="20"/>
                <w:szCs w:val="20"/>
              </w:rPr>
            </w:pPr>
          </w:p>
          <w:p w14:paraId="144382A3" w14:textId="77777777" w:rsidR="00900E94" w:rsidRPr="00900E94" w:rsidRDefault="00900E94" w:rsidP="00900E94">
            <w:pPr>
              <w:pStyle w:val="ListParagraph"/>
              <w:rPr>
                <w:sz w:val="20"/>
                <w:szCs w:val="20"/>
              </w:rPr>
            </w:pPr>
          </w:p>
          <w:p w14:paraId="4218D940" w14:textId="5618222F" w:rsidR="00900E94" w:rsidRDefault="00900E94" w:rsidP="00900E94">
            <w:pPr>
              <w:pStyle w:val="ListParagraph"/>
              <w:numPr>
                <w:ilvl w:val="0"/>
                <w:numId w:val="7"/>
              </w:numPr>
              <w:ind w:left="284" w:hanging="142"/>
              <w:rPr>
                <w:sz w:val="20"/>
                <w:szCs w:val="20"/>
              </w:rPr>
            </w:pPr>
            <w:r>
              <w:rPr>
                <w:sz w:val="20"/>
                <w:szCs w:val="20"/>
              </w:rPr>
              <w:t>Commercial Practice – Managing Contracts &amp; Relationships – Skills &amp; Knowledge</w:t>
            </w:r>
          </w:p>
          <w:p w14:paraId="76E435EB" w14:textId="1ACE2A8A" w:rsidR="002B4EDC" w:rsidRDefault="002B4EDC" w:rsidP="00900E94">
            <w:pPr>
              <w:pStyle w:val="ListParagraph"/>
              <w:numPr>
                <w:ilvl w:val="0"/>
                <w:numId w:val="7"/>
              </w:numPr>
              <w:ind w:left="284" w:hanging="142"/>
              <w:rPr>
                <w:sz w:val="20"/>
                <w:szCs w:val="20"/>
              </w:rPr>
            </w:pPr>
            <w:r>
              <w:rPr>
                <w:sz w:val="20"/>
                <w:szCs w:val="20"/>
              </w:rPr>
              <w:t>Enabler – Developing Staff</w:t>
            </w:r>
          </w:p>
          <w:p w14:paraId="1A487761" w14:textId="211F0E0A" w:rsidR="00751ACA" w:rsidRDefault="00751ACA" w:rsidP="00751ACA">
            <w:pPr>
              <w:rPr>
                <w:sz w:val="20"/>
                <w:szCs w:val="20"/>
              </w:rPr>
            </w:pPr>
          </w:p>
          <w:p w14:paraId="629BDD72" w14:textId="77777777" w:rsidR="00751ACA" w:rsidRPr="00751ACA" w:rsidRDefault="00751ACA" w:rsidP="00751ACA">
            <w:pPr>
              <w:rPr>
                <w:sz w:val="20"/>
                <w:szCs w:val="20"/>
              </w:rPr>
            </w:pPr>
          </w:p>
          <w:p w14:paraId="4E19F6CD" w14:textId="19528DEF" w:rsidR="00751ACA" w:rsidRDefault="00751ACA" w:rsidP="00900E94">
            <w:pPr>
              <w:pStyle w:val="ListParagraph"/>
              <w:numPr>
                <w:ilvl w:val="0"/>
                <w:numId w:val="7"/>
              </w:numPr>
              <w:ind w:left="284" w:hanging="142"/>
              <w:rPr>
                <w:sz w:val="20"/>
                <w:szCs w:val="20"/>
              </w:rPr>
            </w:pPr>
            <w:r>
              <w:rPr>
                <w:sz w:val="20"/>
                <w:szCs w:val="20"/>
              </w:rPr>
              <w:t xml:space="preserve">Delivering Local Benefits – </w:t>
            </w:r>
            <w:r w:rsidR="006C58DA">
              <w:rPr>
                <w:sz w:val="20"/>
                <w:szCs w:val="20"/>
              </w:rPr>
              <w:t xml:space="preserve">Social Value &amp; </w:t>
            </w:r>
            <w:r>
              <w:rPr>
                <w:sz w:val="20"/>
                <w:szCs w:val="20"/>
              </w:rPr>
              <w:t xml:space="preserve">Engaging Local SME’s  </w:t>
            </w:r>
          </w:p>
          <w:p w14:paraId="4E3D784D" w14:textId="44CC74B7" w:rsidR="00900E94" w:rsidRPr="002B4EDC" w:rsidRDefault="002B4EDC" w:rsidP="002F1C6D">
            <w:pPr>
              <w:pStyle w:val="ListParagraph"/>
              <w:numPr>
                <w:ilvl w:val="0"/>
                <w:numId w:val="7"/>
              </w:numPr>
              <w:ind w:left="284" w:hanging="142"/>
              <w:rPr>
                <w:sz w:val="20"/>
                <w:szCs w:val="20"/>
              </w:rPr>
            </w:pPr>
            <w:r w:rsidRPr="002B4EDC">
              <w:rPr>
                <w:sz w:val="20"/>
                <w:szCs w:val="20"/>
              </w:rPr>
              <w:t xml:space="preserve">Enabler – Embedding Change- Promote EDI &amp; Sustainability through procurement </w:t>
            </w:r>
            <w:proofErr w:type="gramStart"/>
            <w:r w:rsidRPr="002B4EDC">
              <w:rPr>
                <w:sz w:val="20"/>
                <w:szCs w:val="20"/>
              </w:rPr>
              <w:t>process</w:t>
            </w:r>
            <w:proofErr w:type="gramEnd"/>
          </w:p>
          <w:p w14:paraId="7A5D2177" w14:textId="5FB5C847" w:rsidR="009C4742" w:rsidRPr="002C4F5E" w:rsidRDefault="009C4742" w:rsidP="002C4F5E">
            <w:pPr>
              <w:jc w:val="both"/>
              <w:rPr>
                <w:sz w:val="20"/>
                <w:szCs w:val="20"/>
              </w:rPr>
            </w:pPr>
          </w:p>
        </w:tc>
      </w:tr>
      <w:tr w:rsidR="009C4742" w:rsidRPr="009C4742" w14:paraId="67B26D18" w14:textId="77777777" w:rsidTr="00492868">
        <w:tc>
          <w:tcPr>
            <w:tcW w:w="988" w:type="dxa"/>
          </w:tcPr>
          <w:p w14:paraId="7D259596" w14:textId="70D35B47" w:rsidR="009C4742" w:rsidRPr="009C4742" w:rsidRDefault="009C4742" w:rsidP="000F56E7">
            <w:pPr>
              <w:rPr>
                <w:sz w:val="20"/>
                <w:szCs w:val="20"/>
              </w:rPr>
            </w:pPr>
            <w:r>
              <w:rPr>
                <w:sz w:val="20"/>
                <w:szCs w:val="20"/>
              </w:rPr>
              <w:lastRenderedPageBreak/>
              <w:t>2023-24</w:t>
            </w:r>
          </w:p>
        </w:tc>
        <w:tc>
          <w:tcPr>
            <w:tcW w:w="4014" w:type="dxa"/>
            <w:tcMar>
              <w:left w:w="0" w:type="dxa"/>
              <w:right w:w="108" w:type="dxa"/>
            </w:tcMar>
          </w:tcPr>
          <w:p w14:paraId="7172A0EE" w14:textId="3609ECCE" w:rsidR="003E1C9F" w:rsidRDefault="003E1C9F" w:rsidP="003E1C9F">
            <w:pPr>
              <w:pStyle w:val="ListParagraph"/>
              <w:numPr>
                <w:ilvl w:val="0"/>
                <w:numId w:val="7"/>
              </w:numPr>
              <w:ind w:left="284" w:hanging="142"/>
              <w:rPr>
                <w:sz w:val="20"/>
                <w:szCs w:val="20"/>
              </w:rPr>
            </w:pPr>
            <w:r>
              <w:rPr>
                <w:sz w:val="20"/>
                <w:szCs w:val="20"/>
              </w:rPr>
              <w:t>P</w:t>
            </w:r>
            <w:r w:rsidRPr="003E1C9F">
              <w:rPr>
                <w:sz w:val="20"/>
                <w:szCs w:val="20"/>
              </w:rPr>
              <w:t xml:space="preserve">ost Contract Review process to be established as part of </w:t>
            </w:r>
            <w:r>
              <w:rPr>
                <w:sz w:val="20"/>
                <w:szCs w:val="20"/>
              </w:rPr>
              <w:t xml:space="preserve">a wider </w:t>
            </w:r>
            <w:r w:rsidRPr="003E1C9F">
              <w:rPr>
                <w:sz w:val="20"/>
                <w:szCs w:val="20"/>
              </w:rPr>
              <w:t xml:space="preserve">organisational Contract Management Strategy </w:t>
            </w:r>
          </w:p>
          <w:p w14:paraId="35CE7C2B" w14:textId="77777777" w:rsidR="00E561EB" w:rsidRDefault="00E561EB" w:rsidP="00E561EB">
            <w:pPr>
              <w:pStyle w:val="ListParagraph"/>
              <w:ind w:left="284"/>
              <w:rPr>
                <w:sz w:val="20"/>
                <w:szCs w:val="20"/>
              </w:rPr>
            </w:pPr>
          </w:p>
          <w:p w14:paraId="6C8D9979" w14:textId="6B024FBD" w:rsidR="00701B6E" w:rsidRDefault="00701B6E" w:rsidP="003E1C9F">
            <w:pPr>
              <w:pStyle w:val="ListParagraph"/>
              <w:numPr>
                <w:ilvl w:val="0"/>
                <w:numId w:val="7"/>
              </w:numPr>
              <w:ind w:left="284" w:hanging="142"/>
              <w:rPr>
                <w:sz w:val="20"/>
                <w:szCs w:val="20"/>
              </w:rPr>
            </w:pPr>
            <w:r w:rsidRPr="00701B6E">
              <w:rPr>
                <w:sz w:val="20"/>
                <w:szCs w:val="20"/>
              </w:rPr>
              <w:t>Savings capture</w:t>
            </w:r>
            <w:r w:rsidR="0014038B">
              <w:rPr>
                <w:sz w:val="20"/>
                <w:szCs w:val="20"/>
              </w:rPr>
              <w:t>d</w:t>
            </w:r>
            <w:r w:rsidRPr="00701B6E">
              <w:rPr>
                <w:sz w:val="20"/>
                <w:szCs w:val="20"/>
              </w:rPr>
              <w:t xml:space="preserve"> from contracts and benefits realisation applied uniformly across the FRS and reported to CFO/Executive body level.</w:t>
            </w:r>
          </w:p>
          <w:p w14:paraId="400916AC" w14:textId="77777777" w:rsidR="00900E94" w:rsidRPr="00900E94" w:rsidRDefault="00900E94" w:rsidP="00900E94">
            <w:pPr>
              <w:pStyle w:val="ListParagraph"/>
              <w:rPr>
                <w:sz w:val="20"/>
                <w:szCs w:val="20"/>
              </w:rPr>
            </w:pPr>
          </w:p>
          <w:p w14:paraId="0D1D81CC" w14:textId="6799431A" w:rsidR="00900E94" w:rsidRDefault="00900E94" w:rsidP="003E1C9F">
            <w:pPr>
              <w:pStyle w:val="ListParagraph"/>
              <w:numPr>
                <w:ilvl w:val="0"/>
                <w:numId w:val="7"/>
              </w:numPr>
              <w:ind w:left="284" w:hanging="142"/>
              <w:rPr>
                <w:sz w:val="20"/>
                <w:szCs w:val="20"/>
              </w:rPr>
            </w:pPr>
            <w:r w:rsidRPr="00900E94">
              <w:rPr>
                <w:sz w:val="20"/>
                <w:szCs w:val="20"/>
              </w:rPr>
              <w:t>Contract &amp; R</w:t>
            </w:r>
            <w:r w:rsidR="0014038B">
              <w:rPr>
                <w:sz w:val="20"/>
                <w:szCs w:val="20"/>
              </w:rPr>
              <w:t xml:space="preserve">elationship </w:t>
            </w:r>
            <w:r w:rsidRPr="00900E94">
              <w:rPr>
                <w:sz w:val="20"/>
                <w:szCs w:val="20"/>
              </w:rPr>
              <w:t>M</w:t>
            </w:r>
            <w:r w:rsidR="0014038B">
              <w:rPr>
                <w:sz w:val="20"/>
                <w:szCs w:val="20"/>
              </w:rPr>
              <w:t>anagement</w:t>
            </w:r>
            <w:r w:rsidRPr="00900E94">
              <w:rPr>
                <w:sz w:val="20"/>
                <w:szCs w:val="20"/>
              </w:rPr>
              <w:t xml:space="preserve"> is acknowledged as a core competency. Briefings on Contract &amp; RM are given </w:t>
            </w:r>
            <w:r>
              <w:rPr>
                <w:sz w:val="20"/>
                <w:szCs w:val="20"/>
              </w:rPr>
              <w:t>as part of Officer</w:t>
            </w:r>
            <w:r w:rsidRPr="00900E94">
              <w:rPr>
                <w:sz w:val="20"/>
                <w:szCs w:val="20"/>
              </w:rPr>
              <w:t xml:space="preserve"> induction and </w:t>
            </w:r>
            <w:r>
              <w:rPr>
                <w:sz w:val="20"/>
                <w:szCs w:val="20"/>
              </w:rPr>
              <w:t>budget manager training</w:t>
            </w:r>
            <w:r w:rsidRPr="00900E94">
              <w:rPr>
                <w:sz w:val="20"/>
                <w:szCs w:val="20"/>
              </w:rPr>
              <w:t>. Refresher programmes are available to all staff involved in Contract &amp; RM.</w:t>
            </w:r>
          </w:p>
          <w:p w14:paraId="16E2B788" w14:textId="77777777" w:rsidR="006C58DA" w:rsidRPr="006C58DA" w:rsidRDefault="006C58DA" w:rsidP="006C58DA">
            <w:pPr>
              <w:pStyle w:val="ListParagraph"/>
              <w:rPr>
                <w:sz w:val="20"/>
                <w:szCs w:val="20"/>
              </w:rPr>
            </w:pPr>
          </w:p>
          <w:p w14:paraId="6B32CCAB" w14:textId="1F501560" w:rsidR="006C58DA" w:rsidRPr="003E1C9F" w:rsidRDefault="006C58DA" w:rsidP="003E1C9F">
            <w:pPr>
              <w:pStyle w:val="ListParagraph"/>
              <w:numPr>
                <w:ilvl w:val="0"/>
                <w:numId w:val="7"/>
              </w:numPr>
              <w:ind w:left="284" w:hanging="142"/>
              <w:rPr>
                <w:sz w:val="20"/>
                <w:szCs w:val="20"/>
              </w:rPr>
            </w:pPr>
            <w:r>
              <w:rPr>
                <w:sz w:val="20"/>
                <w:szCs w:val="20"/>
              </w:rPr>
              <w:t>E</w:t>
            </w:r>
            <w:r w:rsidRPr="00751ACA">
              <w:rPr>
                <w:sz w:val="20"/>
                <w:szCs w:val="20"/>
              </w:rPr>
              <w:t>ngagement with SMEs ahead of publishing a notice of tender. There is an attempt to better understand the capacity and capability of SMEs and adapt procurement processes to reflect this.</w:t>
            </w:r>
          </w:p>
          <w:p w14:paraId="365D615A" w14:textId="77777777" w:rsidR="009C4742" w:rsidRPr="009C4742" w:rsidRDefault="009C4742" w:rsidP="000F56E7">
            <w:pPr>
              <w:rPr>
                <w:sz w:val="20"/>
                <w:szCs w:val="20"/>
              </w:rPr>
            </w:pPr>
          </w:p>
        </w:tc>
        <w:tc>
          <w:tcPr>
            <w:tcW w:w="4014" w:type="dxa"/>
            <w:tcMar>
              <w:left w:w="0" w:type="dxa"/>
              <w:right w:w="108" w:type="dxa"/>
            </w:tcMar>
          </w:tcPr>
          <w:p w14:paraId="31798AFA" w14:textId="0B64E30E" w:rsidR="003E1C9F" w:rsidRDefault="003E1C9F" w:rsidP="003E1C9F">
            <w:pPr>
              <w:pStyle w:val="ListParagraph"/>
              <w:numPr>
                <w:ilvl w:val="0"/>
                <w:numId w:val="7"/>
              </w:numPr>
              <w:ind w:left="284" w:hanging="142"/>
              <w:rPr>
                <w:sz w:val="20"/>
                <w:szCs w:val="20"/>
              </w:rPr>
            </w:pPr>
            <w:r>
              <w:rPr>
                <w:sz w:val="20"/>
                <w:szCs w:val="20"/>
              </w:rPr>
              <w:t>Commercial Practice – Post Contract Review</w:t>
            </w:r>
          </w:p>
          <w:p w14:paraId="38675146" w14:textId="3D3784E2" w:rsidR="00701B6E" w:rsidRDefault="00701B6E" w:rsidP="00E561EB">
            <w:pPr>
              <w:rPr>
                <w:sz w:val="20"/>
                <w:szCs w:val="20"/>
              </w:rPr>
            </w:pPr>
          </w:p>
          <w:p w14:paraId="15F1AB58" w14:textId="73470F41" w:rsidR="00E561EB" w:rsidRDefault="00E561EB" w:rsidP="00E561EB">
            <w:pPr>
              <w:rPr>
                <w:sz w:val="20"/>
                <w:szCs w:val="20"/>
              </w:rPr>
            </w:pPr>
          </w:p>
          <w:p w14:paraId="08212AFA" w14:textId="7B7A5DC2" w:rsidR="00E561EB" w:rsidRDefault="00E561EB" w:rsidP="00E561EB">
            <w:pPr>
              <w:rPr>
                <w:sz w:val="20"/>
                <w:szCs w:val="20"/>
              </w:rPr>
            </w:pPr>
          </w:p>
          <w:p w14:paraId="1F635384" w14:textId="664C9E3F" w:rsidR="00E561EB" w:rsidRDefault="00E561EB" w:rsidP="00E561EB">
            <w:pPr>
              <w:pStyle w:val="ListParagraph"/>
              <w:numPr>
                <w:ilvl w:val="0"/>
                <w:numId w:val="7"/>
              </w:numPr>
              <w:ind w:left="284" w:hanging="142"/>
              <w:rPr>
                <w:sz w:val="20"/>
                <w:szCs w:val="20"/>
              </w:rPr>
            </w:pPr>
            <w:r>
              <w:rPr>
                <w:sz w:val="20"/>
                <w:szCs w:val="20"/>
              </w:rPr>
              <w:t>Commercial Practice - Managing Contracts &amp; Relationships – Savings &amp; Benefits Delivery</w:t>
            </w:r>
          </w:p>
          <w:p w14:paraId="245FB85F" w14:textId="77777777" w:rsidR="00900E94" w:rsidRDefault="00900E94" w:rsidP="00900E94">
            <w:pPr>
              <w:pStyle w:val="ListParagraph"/>
              <w:ind w:left="284"/>
              <w:rPr>
                <w:sz w:val="20"/>
                <w:szCs w:val="20"/>
              </w:rPr>
            </w:pPr>
          </w:p>
          <w:p w14:paraId="431AD405" w14:textId="77777777" w:rsidR="0014038B" w:rsidRDefault="0014038B" w:rsidP="0014038B">
            <w:pPr>
              <w:pStyle w:val="ListParagraph"/>
              <w:ind w:left="284"/>
              <w:rPr>
                <w:sz w:val="20"/>
                <w:szCs w:val="20"/>
              </w:rPr>
            </w:pPr>
          </w:p>
          <w:p w14:paraId="7744AB97" w14:textId="77777777" w:rsidR="0014038B" w:rsidRPr="0014038B" w:rsidRDefault="0014038B" w:rsidP="0014038B">
            <w:pPr>
              <w:pStyle w:val="ListParagraph"/>
              <w:rPr>
                <w:sz w:val="20"/>
                <w:szCs w:val="20"/>
              </w:rPr>
            </w:pPr>
          </w:p>
          <w:p w14:paraId="445D031E" w14:textId="381CC769" w:rsidR="00900E94" w:rsidRDefault="00900E94" w:rsidP="00E561EB">
            <w:pPr>
              <w:pStyle w:val="ListParagraph"/>
              <w:numPr>
                <w:ilvl w:val="0"/>
                <w:numId w:val="7"/>
              </w:numPr>
              <w:ind w:left="284" w:hanging="142"/>
              <w:rPr>
                <w:sz w:val="20"/>
                <w:szCs w:val="20"/>
              </w:rPr>
            </w:pPr>
            <w:r>
              <w:rPr>
                <w:sz w:val="20"/>
                <w:szCs w:val="20"/>
              </w:rPr>
              <w:t>Commercial Practice – Managing Contracts &amp; Relationships – Skills &amp; Knowledge</w:t>
            </w:r>
          </w:p>
          <w:p w14:paraId="6CE05893" w14:textId="77777777" w:rsidR="006C58DA" w:rsidRPr="006C58DA" w:rsidRDefault="006C58DA" w:rsidP="006C58DA">
            <w:pPr>
              <w:pStyle w:val="ListParagraph"/>
              <w:rPr>
                <w:sz w:val="20"/>
                <w:szCs w:val="20"/>
              </w:rPr>
            </w:pPr>
          </w:p>
          <w:p w14:paraId="5B3A767C" w14:textId="0421E863" w:rsidR="006C58DA" w:rsidRDefault="006C58DA" w:rsidP="006C58DA">
            <w:pPr>
              <w:rPr>
                <w:sz w:val="20"/>
                <w:szCs w:val="20"/>
              </w:rPr>
            </w:pPr>
          </w:p>
          <w:p w14:paraId="23DCD4D0" w14:textId="69DD07E7" w:rsidR="006C58DA" w:rsidRDefault="006C58DA" w:rsidP="006C58DA">
            <w:pPr>
              <w:rPr>
                <w:sz w:val="20"/>
                <w:szCs w:val="20"/>
              </w:rPr>
            </w:pPr>
          </w:p>
          <w:p w14:paraId="5F8508AD" w14:textId="0DAAB3EF" w:rsidR="006C58DA" w:rsidRDefault="006C58DA" w:rsidP="006C58DA">
            <w:pPr>
              <w:rPr>
                <w:sz w:val="20"/>
                <w:szCs w:val="20"/>
              </w:rPr>
            </w:pPr>
          </w:p>
          <w:p w14:paraId="68C59E8E" w14:textId="00609969" w:rsidR="006C58DA" w:rsidRDefault="006C58DA" w:rsidP="006C58DA">
            <w:pPr>
              <w:rPr>
                <w:sz w:val="20"/>
                <w:szCs w:val="20"/>
              </w:rPr>
            </w:pPr>
          </w:p>
          <w:p w14:paraId="692B2AFB" w14:textId="77777777" w:rsidR="0014038B" w:rsidRDefault="0014038B" w:rsidP="0014038B">
            <w:pPr>
              <w:pStyle w:val="ListParagraph"/>
              <w:ind w:left="284"/>
              <w:rPr>
                <w:sz w:val="20"/>
                <w:szCs w:val="20"/>
              </w:rPr>
            </w:pPr>
          </w:p>
          <w:p w14:paraId="5AB0D18A" w14:textId="7DB02292" w:rsidR="006C58DA" w:rsidRDefault="006C58DA" w:rsidP="006C58DA">
            <w:pPr>
              <w:pStyle w:val="ListParagraph"/>
              <w:numPr>
                <w:ilvl w:val="0"/>
                <w:numId w:val="7"/>
              </w:numPr>
              <w:ind w:left="284" w:hanging="142"/>
              <w:rPr>
                <w:sz w:val="20"/>
                <w:szCs w:val="20"/>
              </w:rPr>
            </w:pPr>
            <w:r>
              <w:rPr>
                <w:sz w:val="20"/>
                <w:szCs w:val="20"/>
              </w:rPr>
              <w:t xml:space="preserve">Delivering Local Benefits – Engaging Local SME’s - </w:t>
            </w:r>
          </w:p>
          <w:p w14:paraId="14EA133C" w14:textId="77777777" w:rsidR="006C58DA" w:rsidRPr="006C58DA" w:rsidRDefault="006C58DA" w:rsidP="006C58DA">
            <w:pPr>
              <w:rPr>
                <w:sz w:val="20"/>
                <w:szCs w:val="20"/>
              </w:rPr>
            </w:pPr>
          </w:p>
          <w:p w14:paraId="206BCA5F" w14:textId="77777777" w:rsidR="00E561EB" w:rsidRPr="00E561EB" w:rsidRDefault="00E561EB" w:rsidP="00E561EB">
            <w:pPr>
              <w:rPr>
                <w:sz w:val="20"/>
                <w:szCs w:val="20"/>
              </w:rPr>
            </w:pPr>
          </w:p>
          <w:p w14:paraId="25E89BEC" w14:textId="049FE6DE" w:rsidR="009C4742" w:rsidRPr="009C4742" w:rsidRDefault="009C4742" w:rsidP="000F56E7">
            <w:pPr>
              <w:rPr>
                <w:sz w:val="20"/>
                <w:szCs w:val="20"/>
              </w:rPr>
            </w:pPr>
          </w:p>
        </w:tc>
      </w:tr>
      <w:tr w:rsidR="009C4742" w:rsidRPr="009C4742" w14:paraId="439B2F88" w14:textId="77777777" w:rsidTr="00492868">
        <w:tc>
          <w:tcPr>
            <w:tcW w:w="988" w:type="dxa"/>
          </w:tcPr>
          <w:p w14:paraId="4310330C" w14:textId="7FB229E1" w:rsidR="009C4742" w:rsidRPr="009C4742" w:rsidRDefault="009C4742" w:rsidP="000F56E7">
            <w:pPr>
              <w:rPr>
                <w:sz w:val="20"/>
                <w:szCs w:val="20"/>
              </w:rPr>
            </w:pPr>
            <w:r>
              <w:rPr>
                <w:sz w:val="20"/>
                <w:szCs w:val="20"/>
              </w:rPr>
              <w:t>2024-25</w:t>
            </w:r>
          </w:p>
        </w:tc>
        <w:tc>
          <w:tcPr>
            <w:tcW w:w="4014" w:type="dxa"/>
            <w:tcMar>
              <w:left w:w="0" w:type="dxa"/>
              <w:right w:w="108" w:type="dxa"/>
            </w:tcMar>
          </w:tcPr>
          <w:p w14:paraId="2DC582A1" w14:textId="50CE0B20" w:rsidR="00E561EB" w:rsidRDefault="00E561EB" w:rsidP="00E561EB">
            <w:pPr>
              <w:pStyle w:val="ListParagraph"/>
              <w:numPr>
                <w:ilvl w:val="0"/>
                <w:numId w:val="7"/>
              </w:numPr>
              <w:ind w:left="284" w:hanging="142"/>
              <w:rPr>
                <w:sz w:val="20"/>
                <w:szCs w:val="20"/>
              </w:rPr>
            </w:pPr>
            <w:r w:rsidRPr="00E561EB">
              <w:rPr>
                <w:sz w:val="20"/>
                <w:szCs w:val="20"/>
              </w:rPr>
              <w:t>Contract &amp; R</w:t>
            </w:r>
            <w:r>
              <w:rPr>
                <w:sz w:val="20"/>
                <w:szCs w:val="20"/>
              </w:rPr>
              <w:t xml:space="preserve">elationship </w:t>
            </w:r>
            <w:r w:rsidRPr="00E561EB">
              <w:rPr>
                <w:sz w:val="20"/>
                <w:szCs w:val="20"/>
              </w:rPr>
              <w:t>M</w:t>
            </w:r>
            <w:r>
              <w:rPr>
                <w:sz w:val="20"/>
                <w:szCs w:val="20"/>
              </w:rPr>
              <w:t>anagement</w:t>
            </w:r>
            <w:r w:rsidRPr="00E561EB">
              <w:rPr>
                <w:sz w:val="20"/>
                <w:szCs w:val="20"/>
              </w:rPr>
              <w:t xml:space="preserve"> recognised by the FRS as being essential. Designated Contract &amp; RM roles. Performance is reviewed with job holders in their annual appraisals.</w:t>
            </w:r>
          </w:p>
          <w:p w14:paraId="0B8DA584" w14:textId="27AC5A6B" w:rsidR="00E561EB" w:rsidRDefault="00E561EB" w:rsidP="00751ACA">
            <w:pPr>
              <w:pStyle w:val="ListParagraph"/>
              <w:ind w:left="284"/>
              <w:rPr>
                <w:sz w:val="20"/>
                <w:szCs w:val="20"/>
              </w:rPr>
            </w:pPr>
          </w:p>
          <w:p w14:paraId="20572C70" w14:textId="5AEA9F4D" w:rsidR="00E561EB" w:rsidRDefault="00751ACA" w:rsidP="00E561EB">
            <w:pPr>
              <w:pStyle w:val="ListParagraph"/>
              <w:numPr>
                <w:ilvl w:val="0"/>
                <w:numId w:val="7"/>
              </w:numPr>
              <w:ind w:left="284" w:hanging="142"/>
              <w:rPr>
                <w:sz w:val="20"/>
                <w:szCs w:val="20"/>
              </w:rPr>
            </w:pPr>
            <w:r>
              <w:rPr>
                <w:sz w:val="20"/>
                <w:szCs w:val="20"/>
              </w:rPr>
              <w:t xml:space="preserve">Social Value policy and processes adopted across project scoping, tendering, evaluation &amp; contract management. SV to be monitored and reported </w:t>
            </w:r>
            <w:proofErr w:type="gramStart"/>
            <w:r>
              <w:rPr>
                <w:sz w:val="20"/>
                <w:szCs w:val="20"/>
              </w:rPr>
              <w:t>regularly</w:t>
            </w:r>
            <w:proofErr w:type="gramEnd"/>
          </w:p>
          <w:p w14:paraId="0D9F8846" w14:textId="77777777" w:rsidR="00E561EB" w:rsidRDefault="00E561EB" w:rsidP="000F56E7">
            <w:pPr>
              <w:rPr>
                <w:sz w:val="20"/>
                <w:szCs w:val="20"/>
              </w:rPr>
            </w:pPr>
          </w:p>
          <w:p w14:paraId="48BD1EB7" w14:textId="7B264E46" w:rsidR="009C4742" w:rsidRPr="009C4742" w:rsidRDefault="009C4742" w:rsidP="000F56E7">
            <w:pPr>
              <w:rPr>
                <w:sz w:val="20"/>
                <w:szCs w:val="20"/>
              </w:rPr>
            </w:pPr>
          </w:p>
        </w:tc>
        <w:tc>
          <w:tcPr>
            <w:tcW w:w="4014" w:type="dxa"/>
            <w:tcMar>
              <w:left w:w="0" w:type="dxa"/>
              <w:right w:w="108" w:type="dxa"/>
            </w:tcMar>
          </w:tcPr>
          <w:p w14:paraId="4A87AA4B" w14:textId="6F13DC45" w:rsidR="00E561EB" w:rsidRDefault="00E561EB" w:rsidP="00E561EB">
            <w:pPr>
              <w:pStyle w:val="ListParagraph"/>
              <w:numPr>
                <w:ilvl w:val="0"/>
                <w:numId w:val="7"/>
              </w:numPr>
              <w:ind w:left="284" w:hanging="142"/>
              <w:rPr>
                <w:sz w:val="20"/>
                <w:szCs w:val="20"/>
              </w:rPr>
            </w:pPr>
            <w:r>
              <w:rPr>
                <w:sz w:val="20"/>
                <w:szCs w:val="20"/>
              </w:rPr>
              <w:t>Commercial Practice - Managing Contracts &amp; Relationships – Recognition &amp; Cultural Acceptance</w:t>
            </w:r>
          </w:p>
          <w:p w14:paraId="67F64571" w14:textId="5996D642" w:rsidR="00E561EB" w:rsidRDefault="00E561EB" w:rsidP="00E561EB">
            <w:pPr>
              <w:pStyle w:val="ListParagraph"/>
              <w:ind w:left="284"/>
              <w:rPr>
                <w:sz w:val="20"/>
                <w:szCs w:val="20"/>
              </w:rPr>
            </w:pPr>
          </w:p>
          <w:p w14:paraId="0AA69811" w14:textId="342481D8" w:rsidR="00E561EB" w:rsidRDefault="00E561EB" w:rsidP="00E561EB">
            <w:pPr>
              <w:pStyle w:val="ListParagraph"/>
              <w:ind w:left="284"/>
              <w:rPr>
                <w:sz w:val="20"/>
                <w:szCs w:val="20"/>
              </w:rPr>
            </w:pPr>
          </w:p>
          <w:p w14:paraId="779601C0" w14:textId="77777777" w:rsidR="00E561EB" w:rsidRDefault="00E561EB" w:rsidP="00E561EB">
            <w:pPr>
              <w:pStyle w:val="ListParagraph"/>
              <w:ind w:left="284"/>
              <w:rPr>
                <w:sz w:val="20"/>
                <w:szCs w:val="20"/>
              </w:rPr>
            </w:pPr>
          </w:p>
          <w:p w14:paraId="29FCD8C5" w14:textId="4DBE5CFC" w:rsidR="00E561EB" w:rsidRDefault="00751ACA" w:rsidP="00E561EB">
            <w:pPr>
              <w:pStyle w:val="ListParagraph"/>
              <w:numPr>
                <w:ilvl w:val="0"/>
                <w:numId w:val="7"/>
              </w:numPr>
              <w:ind w:left="284" w:hanging="142"/>
              <w:rPr>
                <w:sz w:val="20"/>
                <w:szCs w:val="20"/>
              </w:rPr>
            </w:pPr>
            <w:r>
              <w:rPr>
                <w:sz w:val="20"/>
                <w:szCs w:val="20"/>
              </w:rPr>
              <w:t>Delivering Local Benefits – Obtaining Social Value</w:t>
            </w:r>
          </w:p>
          <w:p w14:paraId="5F831A77" w14:textId="17137E1C" w:rsidR="009C4742" w:rsidRPr="009C4742" w:rsidRDefault="009C4742" w:rsidP="000F56E7">
            <w:pPr>
              <w:rPr>
                <w:sz w:val="20"/>
                <w:szCs w:val="20"/>
              </w:rPr>
            </w:pPr>
          </w:p>
        </w:tc>
      </w:tr>
      <w:tr w:rsidR="009C4742" w:rsidRPr="009C4742" w14:paraId="70696815" w14:textId="77777777" w:rsidTr="00492868">
        <w:tc>
          <w:tcPr>
            <w:tcW w:w="988" w:type="dxa"/>
          </w:tcPr>
          <w:p w14:paraId="337B4841" w14:textId="1C94B783" w:rsidR="009C4742" w:rsidRPr="009C4742" w:rsidRDefault="009C4742" w:rsidP="000F56E7">
            <w:pPr>
              <w:rPr>
                <w:sz w:val="20"/>
                <w:szCs w:val="20"/>
              </w:rPr>
            </w:pPr>
            <w:r>
              <w:rPr>
                <w:sz w:val="20"/>
                <w:szCs w:val="20"/>
              </w:rPr>
              <w:t>2025-26</w:t>
            </w:r>
          </w:p>
        </w:tc>
        <w:tc>
          <w:tcPr>
            <w:tcW w:w="4014" w:type="dxa"/>
            <w:tcMar>
              <w:left w:w="0" w:type="dxa"/>
              <w:right w:w="108" w:type="dxa"/>
            </w:tcMar>
          </w:tcPr>
          <w:p w14:paraId="13907D68" w14:textId="715CFC23" w:rsidR="009C4742" w:rsidRPr="009C4742" w:rsidRDefault="009C4742" w:rsidP="009C4742">
            <w:pPr>
              <w:pStyle w:val="ListParagraph"/>
              <w:numPr>
                <w:ilvl w:val="0"/>
                <w:numId w:val="6"/>
              </w:numPr>
              <w:ind w:left="284" w:hanging="142"/>
              <w:rPr>
                <w:sz w:val="20"/>
                <w:szCs w:val="20"/>
              </w:rPr>
            </w:pPr>
            <w:r w:rsidRPr="009C4742">
              <w:rPr>
                <w:sz w:val="20"/>
                <w:szCs w:val="20"/>
              </w:rPr>
              <w:t>Review Strategy following updated Public Safety Plan and Corporate Plan for 2025 onward.</w:t>
            </w:r>
          </w:p>
        </w:tc>
        <w:tc>
          <w:tcPr>
            <w:tcW w:w="4014" w:type="dxa"/>
            <w:tcMar>
              <w:left w:w="0" w:type="dxa"/>
              <w:right w:w="108" w:type="dxa"/>
            </w:tcMar>
          </w:tcPr>
          <w:p w14:paraId="1B8FA2E8" w14:textId="642A983E" w:rsidR="009C4742" w:rsidRPr="009C4742" w:rsidRDefault="009C4742" w:rsidP="009C4742">
            <w:pPr>
              <w:pStyle w:val="ListParagraph"/>
              <w:numPr>
                <w:ilvl w:val="0"/>
                <w:numId w:val="6"/>
              </w:numPr>
              <w:ind w:left="284" w:hanging="142"/>
              <w:rPr>
                <w:sz w:val="20"/>
                <w:szCs w:val="20"/>
              </w:rPr>
            </w:pPr>
            <w:r w:rsidRPr="009C4742">
              <w:rPr>
                <w:sz w:val="20"/>
                <w:szCs w:val="20"/>
              </w:rPr>
              <w:t>Refreshed Strategy consistent with latest plans.</w:t>
            </w:r>
          </w:p>
        </w:tc>
      </w:tr>
      <w:tr w:rsidR="00153E9E" w:rsidRPr="009C4742" w14:paraId="0D79CA4C" w14:textId="77777777" w:rsidTr="00153E9E">
        <w:tc>
          <w:tcPr>
            <w:tcW w:w="9016" w:type="dxa"/>
            <w:gridSpan w:val="3"/>
            <w:shd w:val="clear" w:color="auto" w:fill="C5E0B3" w:themeFill="accent6" w:themeFillTint="66"/>
          </w:tcPr>
          <w:p w14:paraId="59A441B6" w14:textId="77777777" w:rsidR="00153E9E" w:rsidRPr="009C4742" w:rsidRDefault="00153E9E" w:rsidP="00153E9E">
            <w:pPr>
              <w:pStyle w:val="ListParagraph"/>
              <w:ind w:left="284"/>
              <w:rPr>
                <w:sz w:val="20"/>
                <w:szCs w:val="20"/>
              </w:rPr>
            </w:pPr>
          </w:p>
        </w:tc>
      </w:tr>
    </w:tbl>
    <w:p w14:paraId="4AC325DB" w14:textId="411BF1F6" w:rsidR="009C4742" w:rsidRDefault="009C4742" w:rsidP="00A23FAA"/>
    <w:p w14:paraId="681E5237" w14:textId="6E44FEBD" w:rsidR="0051664C" w:rsidRDefault="0051664C" w:rsidP="00A23FAA"/>
    <w:p w14:paraId="67ED950A" w14:textId="207B8E8E" w:rsidR="0051664C" w:rsidRDefault="0051664C" w:rsidP="00A23FAA"/>
    <w:p w14:paraId="3F18A2F8" w14:textId="2F30E594" w:rsidR="0051664C" w:rsidRDefault="0051664C">
      <w:r>
        <w:br w:type="page"/>
      </w:r>
    </w:p>
    <w:p w14:paraId="79846AA0" w14:textId="77777777" w:rsidR="00F3124F" w:rsidRPr="00517788" w:rsidRDefault="00F3124F" w:rsidP="00F3124F">
      <w:pPr>
        <w:pStyle w:val="TOC1"/>
      </w:pPr>
      <w:bookmarkStart w:id="0" w:name="_Hlk108800491"/>
      <w:r w:rsidRPr="00517788">
        <w:lastRenderedPageBreak/>
        <w:t xml:space="preserve">The Equality impact table </w:t>
      </w:r>
    </w:p>
    <w:p w14:paraId="67FB6266" w14:textId="77777777" w:rsidR="00F3124F" w:rsidRPr="00517788" w:rsidRDefault="00F3124F" w:rsidP="00F3124F">
      <w:pPr>
        <w:pStyle w:val="TOC1"/>
      </w:pPr>
      <w:r w:rsidRPr="00517788">
        <w:t xml:space="preserve">Does the activity have the potential to impact differently on individuals in different groups? To complete the table </w:t>
      </w:r>
      <w:r w:rsidRPr="00517788">
        <w:rPr>
          <w:noProof/>
          <w:color w:val="1020D0"/>
        </w:rPr>
        <w:drawing>
          <wp:inline distT="0" distB="0" distL="0" distR="0" wp14:anchorId="128516C3" wp14:editId="16C6F722">
            <wp:extent cx="155575" cy="155575"/>
            <wp:effectExtent l="0" t="0" r="0" b="0"/>
            <wp:docPr id="3" name="Picture 3" descr="http://tse1.mm.bing.net/th?&amp;id=OIP.Mfab86c7fd484f415b6e65c3f7776e778H0&amp;w=300&amp;h=285&amp;c=0&amp;pid=1.9&amp;rs=0&amp;p=0">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se1.mm.bing.net/th?&amp;id=OIP.Mfab86c7fd484f415b6e65c3f7776e778H0&amp;w=300&amp;h=285&amp;c=0&amp;pid=1.9&amp;rs=0&amp;p=0">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sidRPr="00517788">
        <w:t xml:space="preserve">the likely impact. If an EIA action plan is necessary, this can be downloaded from the Intranet. </w:t>
      </w:r>
    </w:p>
    <w:p w14:paraId="31FAE103" w14:textId="77777777" w:rsidR="00F3124F" w:rsidRPr="00517788" w:rsidRDefault="00F3124F" w:rsidP="00F3124F">
      <w:pPr>
        <w:rPr>
          <w:rFonts w:cstheme="minorHAnsi"/>
        </w:rPr>
      </w:pPr>
      <w:r w:rsidRPr="00517788">
        <w:rPr>
          <w:rFonts w:cstheme="minorHAnsi"/>
        </w:rPr>
        <w:t xml:space="preserve">Assessment of impact on groups in </w:t>
      </w:r>
      <w:r w:rsidRPr="00517788">
        <w:rPr>
          <w:rFonts w:cstheme="minorHAnsi"/>
          <w:b/>
        </w:rPr>
        <w:t>bold</w:t>
      </w:r>
      <w:r w:rsidRPr="00517788">
        <w:rPr>
          <w:rFonts w:cstheme="minorHAnsi"/>
        </w:rPr>
        <w:t xml:space="preserve"> is a legal requirement. Assessment of impacts on groups in </w:t>
      </w:r>
      <w:r w:rsidRPr="00517788">
        <w:rPr>
          <w:rFonts w:cstheme="minorHAnsi"/>
          <w:i/>
        </w:rPr>
        <w:t>italics</w:t>
      </w:r>
      <w:r w:rsidRPr="00517788">
        <w:rPr>
          <w:rFonts w:cstheme="minorHAnsi"/>
        </w:rPr>
        <w:t xml:space="preserve"> is not a legal requirement, however it will help to ensure that your activity does not have unintended consequences.</w:t>
      </w:r>
    </w:p>
    <w:tbl>
      <w:tblPr>
        <w:tblStyle w:val="TableGrid"/>
        <w:tblW w:w="0" w:type="auto"/>
        <w:tblLook w:val="04A0" w:firstRow="1" w:lastRow="0" w:firstColumn="1" w:lastColumn="0" w:noHBand="0" w:noVBand="1"/>
      </w:tblPr>
      <w:tblGrid>
        <w:gridCol w:w="4209"/>
        <w:gridCol w:w="704"/>
        <w:gridCol w:w="698"/>
        <w:gridCol w:w="698"/>
        <w:gridCol w:w="2707"/>
      </w:tblGrid>
      <w:tr w:rsidR="00F3124F" w14:paraId="3F6BDB27" w14:textId="77777777" w:rsidTr="008B11EE">
        <w:trPr>
          <w:cantSplit/>
          <w:trHeight w:val="1302"/>
        </w:trPr>
        <w:tc>
          <w:tcPr>
            <w:tcW w:w="42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096F088" w14:textId="77777777" w:rsidR="00F3124F" w:rsidRDefault="00F3124F" w:rsidP="008B11EE">
            <w:pPr>
              <w:spacing w:before="80" w:after="80"/>
              <w:rPr>
                <w:rFonts w:ascii="Verdana" w:hAnsi="Verdana" w:cs="Arial"/>
              </w:rPr>
            </w:pPr>
            <w:r>
              <w:rPr>
                <w:rFonts w:ascii="Verdana" w:hAnsi="Verdana" w:cs="Arial"/>
              </w:rPr>
              <w:br w:type="page"/>
            </w:r>
          </w:p>
          <w:p w14:paraId="39964CFA" w14:textId="77777777" w:rsidR="00F3124F" w:rsidRDefault="00F3124F" w:rsidP="008B11EE">
            <w:pPr>
              <w:spacing w:before="80" w:after="80"/>
              <w:rPr>
                <w:rFonts w:ascii="Verdana" w:hAnsi="Verdana" w:cs="Arial"/>
              </w:rPr>
            </w:pPr>
            <w:r>
              <w:rPr>
                <w:rFonts w:ascii="Verdana" w:hAnsi="Verdana" w:cs="Arial"/>
              </w:rPr>
              <w:t xml:space="preserve">Protected characteristic </w:t>
            </w:r>
          </w:p>
        </w:tc>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hideMark/>
          </w:tcPr>
          <w:p w14:paraId="5613D5CE" w14:textId="77777777" w:rsidR="00F3124F" w:rsidRDefault="00F3124F" w:rsidP="008B11EE">
            <w:pPr>
              <w:spacing w:before="80" w:after="80"/>
              <w:ind w:left="113" w:right="113"/>
              <w:rPr>
                <w:rFonts w:ascii="Verdana" w:hAnsi="Verdana" w:cs="Arial"/>
              </w:rPr>
            </w:pPr>
            <w:r>
              <w:rPr>
                <w:rFonts w:ascii="Verdana" w:hAnsi="Verdana" w:cs="Arial"/>
              </w:rPr>
              <w:t xml:space="preserve">Positive </w:t>
            </w:r>
          </w:p>
        </w:tc>
        <w:tc>
          <w:tcPr>
            <w:tcW w:w="698"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hideMark/>
          </w:tcPr>
          <w:p w14:paraId="51FE33F9" w14:textId="77777777" w:rsidR="00F3124F" w:rsidRDefault="00F3124F" w:rsidP="008B11EE">
            <w:pPr>
              <w:spacing w:before="80" w:after="80"/>
              <w:ind w:left="113" w:right="113"/>
              <w:rPr>
                <w:rFonts w:ascii="Verdana" w:hAnsi="Verdana" w:cs="Arial"/>
              </w:rPr>
            </w:pPr>
            <w:r>
              <w:rPr>
                <w:rFonts w:ascii="Verdana" w:hAnsi="Verdana" w:cs="Arial"/>
              </w:rPr>
              <w:t>Negative</w:t>
            </w:r>
          </w:p>
        </w:tc>
        <w:tc>
          <w:tcPr>
            <w:tcW w:w="698"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hideMark/>
          </w:tcPr>
          <w:p w14:paraId="201CC621" w14:textId="77777777" w:rsidR="00F3124F" w:rsidRDefault="00F3124F" w:rsidP="008B11EE">
            <w:pPr>
              <w:spacing w:before="80" w:after="80"/>
              <w:ind w:left="113" w:right="113"/>
              <w:rPr>
                <w:rFonts w:ascii="Verdana" w:hAnsi="Verdana" w:cs="Arial"/>
              </w:rPr>
            </w:pPr>
            <w:r>
              <w:rPr>
                <w:rFonts w:ascii="Verdana" w:hAnsi="Verdana" w:cs="Arial"/>
              </w:rPr>
              <w:t xml:space="preserve">Neutral </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AE99E55" w14:textId="77777777" w:rsidR="00F3124F" w:rsidRDefault="00F3124F" w:rsidP="008B11EE">
            <w:pPr>
              <w:spacing w:before="80" w:after="80"/>
              <w:rPr>
                <w:rFonts w:ascii="Verdana" w:hAnsi="Verdana" w:cs="Arial"/>
              </w:rPr>
            </w:pPr>
            <w:r>
              <w:rPr>
                <w:rFonts w:ascii="Verdana" w:hAnsi="Verdana" w:cs="Arial"/>
              </w:rPr>
              <w:t xml:space="preserve">If negative, </w:t>
            </w:r>
            <w:proofErr w:type="gramStart"/>
            <w:r>
              <w:rPr>
                <w:rFonts w:ascii="Verdana" w:hAnsi="Verdana" w:cs="Arial"/>
              </w:rPr>
              <w:t>why</w:t>
            </w:r>
            <w:proofErr w:type="gramEnd"/>
            <w:r>
              <w:rPr>
                <w:rFonts w:ascii="Verdana" w:hAnsi="Verdana" w:cs="Arial"/>
              </w:rPr>
              <w:t xml:space="preserve"> and how could this be lessened </w:t>
            </w:r>
            <w:r>
              <w:rPr>
                <w:rFonts w:ascii="Verdana" w:hAnsi="Verdana" w:cs="Arial"/>
                <w:i/>
                <w:sz w:val="18"/>
                <w:szCs w:val="18"/>
              </w:rPr>
              <w:t>(use action plan if necessary)</w:t>
            </w:r>
            <w:r>
              <w:rPr>
                <w:rFonts w:ascii="Verdana" w:hAnsi="Verdana" w:cs="Arial"/>
              </w:rPr>
              <w:t xml:space="preserve"> </w:t>
            </w:r>
          </w:p>
        </w:tc>
      </w:tr>
      <w:tr w:rsidR="00F3124F" w14:paraId="595FD2B0" w14:textId="77777777" w:rsidTr="008B11EE">
        <w:tc>
          <w:tcPr>
            <w:tcW w:w="4209" w:type="dxa"/>
            <w:tcBorders>
              <w:top w:val="single" w:sz="4" w:space="0" w:color="auto"/>
              <w:left w:val="single" w:sz="4" w:space="0" w:color="auto"/>
              <w:bottom w:val="single" w:sz="4" w:space="0" w:color="auto"/>
              <w:right w:val="single" w:sz="4" w:space="0" w:color="auto"/>
            </w:tcBorders>
            <w:hideMark/>
          </w:tcPr>
          <w:p w14:paraId="27C32A75" w14:textId="77777777" w:rsidR="00F3124F" w:rsidRDefault="00F3124F" w:rsidP="008B11EE">
            <w:pPr>
              <w:spacing w:before="80" w:after="80"/>
              <w:rPr>
                <w:rFonts w:ascii="Verdana" w:hAnsi="Verdana" w:cs="Arial"/>
                <w:b/>
              </w:rPr>
            </w:pPr>
            <w:r>
              <w:rPr>
                <w:rFonts w:ascii="Verdana" w:hAnsi="Verdana" w:cs="Arial"/>
                <w:b/>
              </w:rPr>
              <w:t>Individuals of different ages</w:t>
            </w:r>
          </w:p>
        </w:tc>
        <w:tc>
          <w:tcPr>
            <w:tcW w:w="704" w:type="dxa"/>
            <w:tcBorders>
              <w:top w:val="single" w:sz="4" w:space="0" w:color="auto"/>
              <w:left w:val="single" w:sz="4" w:space="0" w:color="auto"/>
              <w:bottom w:val="single" w:sz="4" w:space="0" w:color="auto"/>
              <w:right w:val="single" w:sz="4" w:space="0" w:color="auto"/>
            </w:tcBorders>
          </w:tcPr>
          <w:p w14:paraId="05408254" w14:textId="77777777" w:rsidR="00F3124F" w:rsidRDefault="00F3124F" w:rsidP="008B11EE"/>
        </w:tc>
        <w:tc>
          <w:tcPr>
            <w:tcW w:w="698" w:type="dxa"/>
            <w:tcBorders>
              <w:top w:val="single" w:sz="4" w:space="0" w:color="auto"/>
              <w:left w:val="single" w:sz="4" w:space="0" w:color="auto"/>
              <w:bottom w:val="single" w:sz="4" w:space="0" w:color="auto"/>
              <w:right w:val="single" w:sz="4" w:space="0" w:color="auto"/>
            </w:tcBorders>
          </w:tcPr>
          <w:p w14:paraId="16D4905B" w14:textId="77777777" w:rsidR="00F3124F" w:rsidRDefault="00F3124F" w:rsidP="008B11EE">
            <w:pPr>
              <w:spacing w:before="80" w:after="80" w:line="360" w:lineRule="auto"/>
              <w:rPr>
                <w:rFonts w:ascii="Verdana" w:hAnsi="Verdana" w:cs="Arial"/>
              </w:rPr>
            </w:pPr>
          </w:p>
        </w:tc>
        <w:tc>
          <w:tcPr>
            <w:tcW w:w="698" w:type="dxa"/>
            <w:tcBorders>
              <w:top w:val="single" w:sz="4" w:space="0" w:color="auto"/>
              <w:left w:val="single" w:sz="4" w:space="0" w:color="auto"/>
              <w:bottom w:val="single" w:sz="4" w:space="0" w:color="auto"/>
              <w:right w:val="single" w:sz="4" w:space="0" w:color="auto"/>
            </w:tcBorders>
          </w:tcPr>
          <w:p w14:paraId="73B2C39B" w14:textId="77777777" w:rsidR="00F3124F" w:rsidRDefault="00F3124F" w:rsidP="008B11EE">
            <w:r w:rsidRPr="003A433B">
              <w:rPr>
                <w:rFonts w:eastAsia="Calibri" w:cs="Arial"/>
                <w:b/>
                <w:noProof/>
                <w:color w:val="1020D0"/>
              </w:rPr>
              <w:drawing>
                <wp:inline distT="0" distB="0" distL="0" distR="0" wp14:anchorId="6A0380FB" wp14:editId="23780EC7">
                  <wp:extent cx="159385" cy="159385"/>
                  <wp:effectExtent l="0" t="0" r="0" b="0"/>
                  <wp:docPr id="4" name="Picture 4" descr="http://tse1.mm.bing.net/th?&amp;id=OIP.Mfab86c7fd484f415b6e65c3f7776e778H0&amp;w=300&amp;h=285&amp;c=0&amp;pid=1.9&amp;rs=0&amp;p=0">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tse1.mm.bing.net/th?&amp;id=OIP.Mfab86c7fd484f415b6e65c3f7776e778H0&amp;w=300&amp;h=285&amp;c=0&amp;pid=1.9&amp;rs=0&amp;p=0">
                            <a:hlinkClick r:id="rId13"/>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9385" cy="159385"/>
                          </a:xfrm>
                          <a:prstGeom prst="rect">
                            <a:avLst/>
                          </a:prstGeom>
                          <a:noFill/>
                          <a:ln>
                            <a:noFill/>
                          </a:ln>
                        </pic:spPr>
                      </pic:pic>
                    </a:graphicData>
                  </a:graphic>
                </wp:inline>
              </w:drawing>
            </w:r>
          </w:p>
        </w:tc>
        <w:tc>
          <w:tcPr>
            <w:tcW w:w="2707" w:type="dxa"/>
            <w:vMerge w:val="restart"/>
            <w:tcBorders>
              <w:top w:val="single" w:sz="4" w:space="0" w:color="auto"/>
              <w:left w:val="single" w:sz="4" w:space="0" w:color="auto"/>
              <w:right w:val="single" w:sz="4" w:space="0" w:color="auto"/>
            </w:tcBorders>
          </w:tcPr>
          <w:p w14:paraId="2C06F544" w14:textId="77777777" w:rsidR="00F3124F" w:rsidRPr="00F872A6" w:rsidRDefault="00F3124F" w:rsidP="00F64B80">
            <w:pPr>
              <w:spacing w:before="80" w:after="80" w:line="360" w:lineRule="auto"/>
              <w:jc w:val="center"/>
              <w:rPr>
                <w:rFonts w:ascii="Verdana" w:hAnsi="Verdana" w:cs="Arial"/>
                <w:b/>
                <w:bCs/>
              </w:rPr>
            </w:pPr>
            <w:r w:rsidRPr="00F872A6">
              <w:rPr>
                <w:rFonts w:ascii="Verdana" w:hAnsi="Verdana" w:cs="Arial"/>
                <w:b/>
                <w:bCs/>
              </w:rPr>
              <w:t>Rationale:</w:t>
            </w:r>
          </w:p>
          <w:p w14:paraId="546140CA" w14:textId="0372F520" w:rsidR="00F3124F" w:rsidRPr="00F64B80" w:rsidRDefault="00F3124F" w:rsidP="00F64B80">
            <w:pPr>
              <w:spacing w:before="80" w:after="80" w:line="360" w:lineRule="auto"/>
              <w:jc w:val="center"/>
              <w:rPr>
                <w:rFonts w:ascii="Verdana" w:hAnsi="Verdana" w:cs="Arial"/>
              </w:rPr>
            </w:pPr>
            <w:r w:rsidRPr="00F64B80">
              <w:rPr>
                <w:rFonts w:ascii="Verdana" w:hAnsi="Verdana" w:cs="Calibri"/>
                <w:bCs/>
              </w:rPr>
              <w:t xml:space="preserve">The Strategy specifically sets out the aim to ensure all processes are transparent, </w:t>
            </w:r>
            <w:proofErr w:type="gramStart"/>
            <w:r w:rsidRPr="00F64B80">
              <w:rPr>
                <w:rFonts w:ascii="Verdana" w:hAnsi="Verdana" w:cs="Calibri"/>
                <w:bCs/>
              </w:rPr>
              <w:t>accountable</w:t>
            </w:r>
            <w:proofErr w:type="gramEnd"/>
            <w:r w:rsidRPr="00F64B80">
              <w:rPr>
                <w:rFonts w:ascii="Verdana" w:hAnsi="Verdana" w:cs="Calibri"/>
                <w:bCs/>
              </w:rPr>
              <w:t xml:space="preserve"> and fair to all parties.</w:t>
            </w:r>
          </w:p>
          <w:p w14:paraId="03E84492" w14:textId="27B26FAD" w:rsidR="00F3124F" w:rsidRPr="00F3124F" w:rsidRDefault="00F3124F" w:rsidP="00F64B80">
            <w:pPr>
              <w:spacing w:after="120" w:line="360" w:lineRule="auto"/>
              <w:jc w:val="center"/>
              <w:rPr>
                <w:rFonts w:ascii="Verdana" w:hAnsi="Verdana" w:cs="Calibri"/>
                <w:bCs/>
              </w:rPr>
            </w:pPr>
            <w:r w:rsidRPr="00F64B80">
              <w:rPr>
                <w:rFonts w:ascii="Verdana" w:hAnsi="Verdana" w:cs="Calibri"/>
                <w:bCs/>
              </w:rPr>
              <w:t>W</w:t>
            </w:r>
            <w:r w:rsidRPr="00F3124F">
              <w:rPr>
                <w:rFonts w:ascii="Verdana" w:hAnsi="Verdana" w:cs="Calibri"/>
                <w:bCs/>
              </w:rPr>
              <w:t xml:space="preserve">here specific actions are undertaken in the future </w:t>
            </w:r>
            <w:proofErr w:type="gramStart"/>
            <w:r w:rsidRPr="00F3124F">
              <w:rPr>
                <w:rFonts w:ascii="Verdana" w:hAnsi="Verdana" w:cs="Calibri"/>
                <w:bCs/>
              </w:rPr>
              <w:t>as a result of</w:t>
            </w:r>
            <w:proofErr w:type="gramEnd"/>
            <w:r w:rsidRPr="00F3124F">
              <w:rPr>
                <w:rFonts w:ascii="Verdana" w:hAnsi="Verdana" w:cs="Calibri"/>
                <w:bCs/>
              </w:rPr>
              <w:t xml:space="preserve"> this strategy, it is expected that a specific EIA will be completed as appropriate.</w:t>
            </w:r>
          </w:p>
          <w:p w14:paraId="21FBF12B" w14:textId="55B34CE1" w:rsidR="00F3124F" w:rsidRDefault="00F3124F" w:rsidP="008B11EE">
            <w:pPr>
              <w:spacing w:before="80" w:after="80" w:line="360" w:lineRule="auto"/>
              <w:rPr>
                <w:rFonts w:ascii="Verdana" w:hAnsi="Verdana" w:cs="Arial"/>
              </w:rPr>
            </w:pPr>
          </w:p>
        </w:tc>
      </w:tr>
      <w:tr w:rsidR="00F3124F" w14:paraId="3E1F3FE1" w14:textId="77777777" w:rsidTr="008B11EE">
        <w:tc>
          <w:tcPr>
            <w:tcW w:w="4209" w:type="dxa"/>
            <w:tcBorders>
              <w:top w:val="single" w:sz="4" w:space="0" w:color="auto"/>
              <w:left w:val="single" w:sz="4" w:space="0" w:color="auto"/>
              <w:bottom w:val="single" w:sz="4" w:space="0" w:color="auto"/>
              <w:right w:val="single" w:sz="4" w:space="0" w:color="auto"/>
            </w:tcBorders>
            <w:hideMark/>
          </w:tcPr>
          <w:p w14:paraId="4C22A27F" w14:textId="77777777" w:rsidR="00F3124F" w:rsidRDefault="00F3124F" w:rsidP="008B11EE">
            <w:pPr>
              <w:spacing w:before="80" w:after="80"/>
              <w:rPr>
                <w:rFonts w:ascii="Verdana" w:hAnsi="Verdana" w:cs="Arial"/>
                <w:b/>
              </w:rPr>
            </w:pPr>
            <w:r>
              <w:rPr>
                <w:rFonts w:ascii="Verdana" w:hAnsi="Verdana" w:cs="Arial"/>
                <w:b/>
              </w:rPr>
              <w:t xml:space="preserve">Disabled individuals </w:t>
            </w:r>
          </w:p>
        </w:tc>
        <w:tc>
          <w:tcPr>
            <w:tcW w:w="704" w:type="dxa"/>
            <w:tcBorders>
              <w:top w:val="single" w:sz="4" w:space="0" w:color="auto"/>
              <w:left w:val="single" w:sz="4" w:space="0" w:color="auto"/>
              <w:bottom w:val="single" w:sz="4" w:space="0" w:color="auto"/>
              <w:right w:val="single" w:sz="4" w:space="0" w:color="auto"/>
            </w:tcBorders>
          </w:tcPr>
          <w:p w14:paraId="67C0C5F0" w14:textId="77777777" w:rsidR="00F3124F" w:rsidRDefault="00F3124F" w:rsidP="008B11EE"/>
        </w:tc>
        <w:tc>
          <w:tcPr>
            <w:tcW w:w="698" w:type="dxa"/>
            <w:tcBorders>
              <w:top w:val="single" w:sz="4" w:space="0" w:color="auto"/>
              <w:left w:val="single" w:sz="4" w:space="0" w:color="auto"/>
              <w:bottom w:val="single" w:sz="4" w:space="0" w:color="auto"/>
              <w:right w:val="single" w:sz="4" w:space="0" w:color="auto"/>
            </w:tcBorders>
          </w:tcPr>
          <w:p w14:paraId="6976864A" w14:textId="77777777" w:rsidR="00F3124F" w:rsidRDefault="00F3124F" w:rsidP="008B11EE">
            <w:pPr>
              <w:spacing w:before="80" w:after="80" w:line="360" w:lineRule="auto"/>
              <w:rPr>
                <w:rFonts w:ascii="Verdana" w:hAnsi="Verdana" w:cs="Arial"/>
              </w:rPr>
            </w:pPr>
          </w:p>
        </w:tc>
        <w:tc>
          <w:tcPr>
            <w:tcW w:w="698" w:type="dxa"/>
            <w:tcBorders>
              <w:top w:val="single" w:sz="4" w:space="0" w:color="auto"/>
              <w:left w:val="single" w:sz="4" w:space="0" w:color="auto"/>
              <w:bottom w:val="single" w:sz="4" w:space="0" w:color="auto"/>
              <w:right w:val="single" w:sz="4" w:space="0" w:color="auto"/>
            </w:tcBorders>
          </w:tcPr>
          <w:p w14:paraId="030AB9A0" w14:textId="77777777" w:rsidR="00F3124F" w:rsidRDefault="00F3124F" w:rsidP="008B11EE">
            <w:r w:rsidRPr="003A433B">
              <w:rPr>
                <w:rFonts w:eastAsia="Calibri" w:cs="Arial"/>
                <w:b/>
                <w:noProof/>
                <w:color w:val="1020D0"/>
              </w:rPr>
              <w:drawing>
                <wp:inline distT="0" distB="0" distL="0" distR="0" wp14:anchorId="4FDBA9DB" wp14:editId="39100DED">
                  <wp:extent cx="159385" cy="159385"/>
                  <wp:effectExtent l="0" t="0" r="0" b="0"/>
                  <wp:docPr id="15" name="Picture 15" descr="http://tse1.mm.bing.net/th?&amp;id=OIP.Mfab86c7fd484f415b6e65c3f7776e778H0&amp;w=300&amp;h=285&amp;c=0&amp;pid=1.9&amp;rs=0&amp;p=0">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tse1.mm.bing.net/th?&amp;id=OIP.Mfab86c7fd484f415b6e65c3f7776e778H0&amp;w=300&amp;h=285&amp;c=0&amp;pid=1.9&amp;rs=0&amp;p=0">
                            <a:hlinkClick r:id="rId13"/>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9385" cy="159385"/>
                          </a:xfrm>
                          <a:prstGeom prst="rect">
                            <a:avLst/>
                          </a:prstGeom>
                          <a:noFill/>
                          <a:ln>
                            <a:noFill/>
                          </a:ln>
                        </pic:spPr>
                      </pic:pic>
                    </a:graphicData>
                  </a:graphic>
                </wp:inline>
              </w:drawing>
            </w:r>
          </w:p>
        </w:tc>
        <w:tc>
          <w:tcPr>
            <w:tcW w:w="2707" w:type="dxa"/>
            <w:vMerge/>
            <w:tcBorders>
              <w:left w:val="single" w:sz="4" w:space="0" w:color="auto"/>
              <w:right w:val="single" w:sz="4" w:space="0" w:color="auto"/>
            </w:tcBorders>
          </w:tcPr>
          <w:p w14:paraId="4D7FE273" w14:textId="77777777" w:rsidR="00F3124F" w:rsidRDefault="00F3124F" w:rsidP="008B11EE">
            <w:pPr>
              <w:spacing w:before="80" w:after="80" w:line="360" w:lineRule="auto"/>
              <w:rPr>
                <w:rFonts w:ascii="Verdana" w:hAnsi="Verdana" w:cs="Arial"/>
              </w:rPr>
            </w:pPr>
          </w:p>
        </w:tc>
      </w:tr>
      <w:tr w:rsidR="00F3124F" w14:paraId="5FDE2C78" w14:textId="77777777" w:rsidTr="008B11EE">
        <w:tc>
          <w:tcPr>
            <w:tcW w:w="4209" w:type="dxa"/>
            <w:tcBorders>
              <w:top w:val="single" w:sz="4" w:space="0" w:color="auto"/>
              <w:left w:val="single" w:sz="4" w:space="0" w:color="auto"/>
              <w:bottom w:val="single" w:sz="4" w:space="0" w:color="auto"/>
              <w:right w:val="single" w:sz="4" w:space="0" w:color="auto"/>
            </w:tcBorders>
            <w:hideMark/>
          </w:tcPr>
          <w:p w14:paraId="4FE26D02" w14:textId="77777777" w:rsidR="00F3124F" w:rsidRDefault="00F3124F" w:rsidP="008B11EE">
            <w:pPr>
              <w:spacing w:before="80" w:after="80"/>
              <w:rPr>
                <w:rFonts w:ascii="Verdana" w:hAnsi="Verdana" w:cs="Arial"/>
                <w:b/>
              </w:rPr>
            </w:pPr>
            <w:r>
              <w:rPr>
                <w:rFonts w:ascii="Verdana" w:hAnsi="Verdana" w:cs="Arial"/>
                <w:b/>
              </w:rPr>
              <w:t>Individuals transitioning from one gender to another</w:t>
            </w:r>
          </w:p>
        </w:tc>
        <w:tc>
          <w:tcPr>
            <w:tcW w:w="704" w:type="dxa"/>
            <w:tcBorders>
              <w:top w:val="single" w:sz="4" w:space="0" w:color="auto"/>
              <w:left w:val="single" w:sz="4" w:space="0" w:color="auto"/>
              <w:bottom w:val="single" w:sz="4" w:space="0" w:color="auto"/>
              <w:right w:val="single" w:sz="4" w:space="0" w:color="auto"/>
            </w:tcBorders>
          </w:tcPr>
          <w:p w14:paraId="3C7CD080" w14:textId="77777777" w:rsidR="00F3124F" w:rsidRDefault="00F3124F" w:rsidP="008B11EE"/>
        </w:tc>
        <w:tc>
          <w:tcPr>
            <w:tcW w:w="698" w:type="dxa"/>
            <w:tcBorders>
              <w:top w:val="single" w:sz="4" w:space="0" w:color="auto"/>
              <w:left w:val="single" w:sz="4" w:space="0" w:color="auto"/>
              <w:bottom w:val="single" w:sz="4" w:space="0" w:color="auto"/>
              <w:right w:val="single" w:sz="4" w:space="0" w:color="auto"/>
            </w:tcBorders>
          </w:tcPr>
          <w:p w14:paraId="1B57921F" w14:textId="77777777" w:rsidR="00F3124F" w:rsidRDefault="00F3124F" w:rsidP="008B11EE">
            <w:pPr>
              <w:spacing w:before="80" w:after="80" w:line="360" w:lineRule="auto"/>
              <w:rPr>
                <w:rFonts w:ascii="Verdana" w:hAnsi="Verdana" w:cs="Arial"/>
              </w:rPr>
            </w:pPr>
          </w:p>
        </w:tc>
        <w:tc>
          <w:tcPr>
            <w:tcW w:w="698" w:type="dxa"/>
            <w:tcBorders>
              <w:top w:val="single" w:sz="4" w:space="0" w:color="auto"/>
              <w:left w:val="single" w:sz="4" w:space="0" w:color="auto"/>
              <w:bottom w:val="single" w:sz="4" w:space="0" w:color="auto"/>
              <w:right w:val="single" w:sz="4" w:space="0" w:color="auto"/>
            </w:tcBorders>
          </w:tcPr>
          <w:p w14:paraId="098D7E04" w14:textId="77777777" w:rsidR="00F3124F" w:rsidRDefault="00F3124F" w:rsidP="008B11EE">
            <w:r w:rsidRPr="003A433B">
              <w:rPr>
                <w:rFonts w:eastAsia="Calibri" w:cs="Arial"/>
                <w:b/>
                <w:noProof/>
                <w:color w:val="1020D0"/>
              </w:rPr>
              <w:drawing>
                <wp:inline distT="0" distB="0" distL="0" distR="0" wp14:anchorId="37F30EFF" wp14:editId="02931492">
                  <wp:extent cx="159385" cy="159385"/>
                  <wp:effectExtent l="0" t="0" r="0" b="0"/>
                  <wp:docPr id="16" name="Picture 16" descr="http://tse1.mm.bing.net/th?&amp;id=OIP.Mfab86c7fd484f415b6e65c3f7776e778H0&amp;w=300&amp;h=285&amp;c=0&amp;pid=1.9&amp;rs=0&amp;p=0">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tse1.mm.bing.net/th?&amp;id=OIP.Mfab86c7fd484f415b6e65c3f7776e778H0&amp;w=300&amp;h=285&amp;c=0&amp;pid=1.9&amp;rs=0&amp;p=0">
                            <a:hlinkClick r:id="rId13"/>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9385" cy="159385"/>
                          </a:xfrm>
                          <a:prstGeom prst="rect">
                            <a:avLst/>
                          </a:prstGeom>
                          <a:noFill/>
                          <a:ln>
                            <a:noFill/>
                          </a:ln>
                        </pic:spPr>
                      </pic:pic>
                    </a:graphicData>
                  </a:graphic>
                </wp:inline>
              </w:drawing>
            </w:r>
          </w:p>
        </w:tc>
        <w:tc>
          <w:tcPr>
            <w:tcW w:w="2707" w:type="dxa"/>
            <w:vMerge/>
            <w:tcBorders>
              <w:left w:val="single" w:sz="4" w:space="0" w:color="auto"/>
              <w:right w:val="single" w:sz="4" w:space="0" w:color="auto"/>
            </w:tcBorders>
          </w:tcPr>
          <w:p w14:paraId="14280F43" w14:textId="77777777" w:rsidR="00F3124F" w:rsidRDefault="00F3124F" w:rsidP="008B11EE">
            <w:pPr>
              <w:spacing w:before="80" w:after="80" w:line="360" w:lineRule="auto"/>
              <w:rPr>
                <w:rFonts w:ascii="Verdana" w:hAnsi="Verdana" w:cs="Arial"/>
              </w:rPr>
            </w:pPr>
          </w:p>
        </w:tc>
      </w:tr>
      <w:tr w:rsidR="00F3124F" w14:paraId="161113B3" w14:textId="77777777" w:rsidTr="008B11EE">
        <w:tc>
          <w:tcPr>
            <w:tcW w:w="4209" w:type="dxa"/>
            <w:tcBorders>
              <w:top w:val="single" w:sz="4" w:space="0" w:color="auto"/>
              <w:left w:val="single" w:sz="4" w:space="0" w:color="auto"/>
              <w:bottom w:val="single" w:sz="4" w:space="0" w:color="auto"/>
              <w:right w:val="single" w:sz="4" w:space="0" w:color="auto"/>
            </w:tcBorders>
            <w:hideMark/>
          </w:tcPr>
          <w:p w14:paraId="695CDB19" w14:textId="77777777" w:rsidR="00F3124F" w:rsidRDefault="00F3124F" w:rsidP="008B11EE">
            <w:pPr>
              <w:spacing w:before="80" w:after="80"/>
              <w:rPr>
                <w:rFonts w:ascii="Verdana" w:hAnsi="Verdana" w:cs="Arial"/>
                <w:b/>
              </w:rPr>
            </w:pPr>
            <w:r>
              <w:rPr>
                <w:rFonts w:ascii="Verdana" w:hAnsi="Verdana" w:cs="Arial"/>
                <w:b/>
              </w:rPr>
              <w:t xml:space="preserve">Individuals who are married or in civil partnerships </w:t>
            </w:r>
          </w:p>
        </w:tc>
        <w:tc>
          <w:tcPr>
            <w:tcW w:w="704" w:type="dxa"/>
            <w:tcBorders>
              <w:top w:val="single" w:sz="4" w:space="0" w:color="auto"/>
              <w:left w:val="single" w:sz="4" w:space="0" w:color="auto"/>
              <w:bottom w:val="single" w:sz="4" w:space="0" w:color="auto"/>
              <w:right w:val="single" w:sz="4" w:space="0" w:color="auto"/>
            </w:tcBorders>
          </w:tcPr>
          <w:p w14:paraId="2A4E3051" w14:textId="77777777" w:rsidR="00F3124F" w:rsidRDefault="00F3124F" w:rsidP="008B11EE"/>
        </w:tc>
        <w:tc>
          <w:tcPr>
            <w:tcW w:w="698" w:type="dxa"/>
            <w:tcBorders>
              <w:top w:val="single" w:sz="4" w:space="0" w:color="auto"/>
              <w:left w:val="single" w:sz="4" w:space="0" w:color="auto"/>
              <w:bottom w:val="single" w:sz="4" w:space="0" w:color="auto"/>
              <w:right w:val="single" w:sz="4" w:space="0" w:color="auto"/>
            </w:tcBorders>
          </w:tcPr>
          <w:p w14:paraId="14A04BED" w14:textId="77777777" w:rsidR="00F3124F" w:rsidRDefault="00F3124F" w:rsidP="008B11EE">
            <w:pPr>
              <w:spacing w:before="80" w:after="80" w:line="360" w:lineRule="auto"/>
              <w:rPr>
                <w:rFonts w:ascii="Verdana" w:hAnsi="Verdana" w:cs="Arial"/>
              </w:rPr>
            </w:pPr>
          </w:p>
        </w:tc>
        <w:tc>
          <w:tcPr>
            <w:tcW w:w="698" w:type="dxa"/>
            <w:tcBorders>
              <w:top w:val="single" w:sz="4" w:space="0" w:color="auto"/>
              <w:left w:val="single" w:sz="4" w:space="0" w:color="auto"/>
              <w:bottom w:val="single" w:sz="4" w:space="0" w:color="auto"/>
              <w:right w:val="single" w:sz="4" w:space="0" w:color="auto"/>
            </w:tcBorders>
          </w:tcPr>
          <w:p w14:paraId="648D74EC" w14:textId="77777777" w:rsidR="00F3124F" w:rsidRDefault="00F3124F" w:rsidP="008B11EE">
            <w:r w:rsidRPr="003A433B">
              <w:rPr>
                <w:rFonts w:eastAsia="Calibri" w:cs="Arial"/>
                <w:b/>
                <w:noProof/>
                <w:color w:val="1020D0"/>
              </w:rPr>
              <w:drawing>
                <wp:inline distT="0" distB="0" distL="0" distR="0" wp14:anchorId="5F88E6E6" wp14:editId="220EF8CD">
                  <wp:extent cx="159385" cy="159385"/>
                  <wp:effectExtent l="0" t="0" r="0" b="0"/>
                  <wp:docPr id="17" name="Picture 17" descr="http://tse1.mm.bing.net/th?&amp;id=OIP.Mfab86c7fd484f415b6e65c3f7776e778H0&amp;w=300&amp;h=285&amp;c=0&amp;pid=1.9&amp;rs=0&amp;p=0">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tse1.mm.bing.net/th?&amp;id=OIP.Mfab86c7fd484f415b6e65c3f7776e778H0&amp;w=300&amp;h=285&amp;c=0&amp;pid=1.9&amp;rs=0&amp;p=0">
                            <a:hlinkClick r:id="rId13"/>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9385" cy="159385"/>
                          </a:xfrm>
                          <a:prstGeom prst="rect">
                            <a:avLst/>
                          </a:prstGeom>
                          <a:noFill/>
                          <a:ln>
                            <a:noFill/>
                          </a:ln>
                        </pic:spPr>
                      </pic:pic>
                    </a:graphicData>
                  </a:graphic>
                </wp:inline>
              </w:drawing>
            </w:r>
          </w:p>
        </w:tc>
        <w:tc>
          <w:tcPr>
            <w:tcW w:w="2707" w:type="dxa"/>
            <w:vMerge/>
            <w:tcBorders>
              <w:left w:val="single" w:sz="4" w:space="0" w:color="auto"/>
              <w:right w:val="single" w:sz="4" w:space="0" w:color="auto"/>
            </w:tcBorders>
          </w:tcPr>
          <w:p w14:paraId="21CB79EC" w14:textId="77777777" w:rsidR="00F3124F" w:rsidRDefault="00F3124F" w:rsidP="008B11EE">
            <w:pPr>
              <w:spacing w:before="80" w:after="80" w:line="360" w:lineRule="auto"/>
              <w:rPr>
                <w:rFonts w:ascii="Verdana" w:hAnsi="Verdana" w:cs="Arial"/>
              </w:rPr>
            </w:pPr>
          </w:p>
        </w:tc>
      </w:tr>
      <w:tr w:rsidR="00F3124F" w14:paraId="752D9F51" w14:textId="77777777" w:rsidTr="008B11EE">
        <w:trPr>
          <w:trHeight w:val="647"/>
        </w:trPr>
        <w:tc>
          <w:tcPr>
            <w:tcW w:w="4209" w:type="dxa"/>
            <w:tcBorders>
              <w:top w:val="single" w:sz="4" w:space="0" w:color="auto"/>
              <w:left w:val="single" w:sz="4" w:space="0" w:color="auto"/>
              <w:bottom w:val="single" w:sz="4" w:space="0" w:color="auto"/>
              <w:right w:val="single" w:sz="4" w:space="0" w:color="auto"/>
            </w:tcBorders>
            <w:hideMark/>
          </w:tcPr>
          <w:p w14:paraId="282D8003" w14:textId="77777777" w:rsidR="00F3124F" w:rsidRDefault="00F3124F" w:rsidP="008B11EE">
            <w:pPr>
              <w:spacing w:before="80" w:after="80"/>
              <w:rPr>
                <w:rFonts w:ascii="Verdana" w:hAnsi="Verdana" w:cs="Arial"/>
                <w:b/>
              </w:rPr>
            </w:pPr>
            <w:r>
              <w:rPr>
                <w:rFonts w:ascii="Verdana" w:hAnsi="Verdana" w:cs="Arial"/>
                <w:b/>
              </w:rPr>
              <w:t xml:space="preserve">Pregnant individuals and new parents </w:t>
            </w:r>
          </w:p>
        </w:tc>
        <w:tc>
          <w:tcPr>
            <w:tcW w:w="704" w:type="dxa"/>
            <w:tcBorders>
              <w:top w:val="single" w:sz="4" w:space="0" w:color="auto"/>
              <w:left w:val="single" w:sz="4" w:space="0" w:color="auto"/>
              <w:bottom w:val="single" w:sz="4" w:space="0" w:color="auto"/>
              <w:right w:val="single" w:sz="4" w:space="0" w:color="auto"/>
            </w:tcBorders>
          </w:tcPr>
          <w:p w14:paraId="7494BF97" w14:textId="77777777" w:rsidR="00F3124F" w:rsidRDefault="00F3124F" w:rsidP="008B11EE"/>
        </w:tc>
        <w:tc>
          <w:tcPr>
            <w:tcW w:w="698" w:type="dxa"/>
            <w:tcBorders>
              <w:top w:val="single" w:sz="4" w:space="0" w:color="auto"/>
              <w:left w:val="single" w:sz="4" w:space="0" w:color="auto"/>
              <w:bottom w:val="single" w:sz="4" w:space="0" w:color="auto"/>
              <w:right w:val="single" w:sz="4" w:space="0" w:color="auto"/>
            </w:tcBorders>
          </w:tcPr>
          <w:p w14:paraId="0986EF28" w14:textId="77777777" w:rsidR="00F3124F" w:rsidRDefault="00F3124F" w:rsidP="008B11EE">
            <w:pPr>
              <w:spacing w:before="80" w:after="80" w:line="360" w:lineRule="auto"/>
              <w:rPr>
                <w:rFonts w:ascii="Verdana" w:hAnsi="Verdana" w:cs="Arial"/>
              </w:rPr>
            </w:pPr>
          </w:p>
        </w:tc>
        <w:tc>
          <w:tcPr>
            <w:tcW w:w="698" w:type="dxa"/>
            <w:tcBorders>
              <w:top w:val="single" w:sz="4" w:space="0" w:color="auto"/>
              <w:left w:val="single" w:sz="4" w:space="0" w:color="auto"/>
              <w:bottom w:val="single" w:sz="4" w:space="0" w:color="auto"/>
              <w:right w:val="single" w:sz="4" w:space="0" w:color="auto"/>
            </w:tcBorders>
          </w:tcPr>
          <w:p w14:paraId="18918935" w14:textId="77777777" w:rsidR="00F3124F" w:rsidRDefault="00F3124F" w:rsidP="008B11EE">
            <w:r w:rsidRPr="003A433B">
              <w:rPr>
                <w:rFonts w:eastAsia="Calibri" w:cs="Arial"/>
                <w:b/>
                <w:noProof/>
                <w:color w:val="1020D0"/>
              </w:rPr>
              <w:drawing>
                <wp:inline distT="0" distB="0" distL="0" distR="0" wp14:anchorId="336B8287" wp14:editId="3E7B3568">
                  <wp:extent cx="159385" cy="159385"/>
                  <wp:effectExtent l="0" t="0" r="0" b="0"/>
                  <wp:docPr id="18" name="Picture 18" descr="http://tse1.mm.bing.net/th?&amp;id=OIP.Mfab86c7fd484f415b6e65c3f7776e778H0&amp;w=300&amp;h=285&amp;c=0&amp;pid=1.9&amp;rs=0&amp;p=0">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tse1.mm.bing.net/th?&amp;id=OIP.Mfab86c7fd484f415b6e65c3f7776e778H0&amp;w=300&amp;h=285&amp;c=0&amp;pid=1.9&amp;rs=0&amp;p=0">
                            <a:hlinkClick r:id="rId13"/>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9385" cy="159385"/>
                          </a:xfrm>
                          <a:prstGeom prst="rect">
                            <a:avLst/>
                          </a:prstGeom>
                          <a:noFill/>
                          <a:ln>
                            <a:noFill/>
                          </a:ln>
                        </pic:spPr>
                      </pic:pic>
                    </a:graphicData>
                  </a:graphic>
                </wp:inline>
              </w:drawing>
            </w:r>
          </w:p>
        </w:tc>
        <w:tc>
          <w:tcPr>
            <w:tcW w:w="2707" w:type="dxa"/>
            <w:vMerge/>
            <w:tcBorders>
              <w:left w:val="single" w:sz="4" w:space="0" w:color="auto"/>
              <w:right w:val="single" w:sz="4" w:space="0" w:color="auto"/>
            </w:tcBorders>
          </w:tcPr>
          <w:p w14:paraId="22496829" w14:textId="77777777" w:rsidR="00F3124F" w:rsidRDefault="00F3124F" w:rsidP="008B11EE">
            <w:pPr>
              <w:spacing w:before="80" w:after="80" w:line="360" w:lineRule="auto"/>
              <w:rPr>
                <w:rFonts w:ascii="Verdana" w:hAnsi="Verdana" w:cs="Arial"/>
              </w:rPr>
            </w:pPr>
          </w:p>
        </w:tc>
      </w:tr>
      <w:tr w:rsidR="00F3124F" w14:paraId="7F24D819" w14:textId="77777777" w:rsidTr="008B11EE">
        <w:tc>
          <w:tcPr>
            <w:tcW w:w="4209" w:type="dxa"/>
            <w:tcBorders>
              <w:top w:val="single" w:sz="4" w:space="0" w:color="auto"/>
              <w:left w:val="single" w:sz="4" w:space="0" w:color="auto"/>
              <w:bottom w:val="single" w:sz="4" w:space="0" w:color="auto"/>
              <w:right w:val="single" w:sz="4" w:space="0" w:color="auto"/>
            </w:tcBorders>
            <w:hideMark/>
          </w:tcPr>
          <w:p w14:paraId="7245EFFE" w14:textId="77777777" w:rsidR="00F3124F" w:rsidRDefault="00F3124F" w:rsidP="008B11EE">
            <w:pPr>
              <w:spacing w:before="80" w:after="80"/>
              <w:rPr>
                <w:rFonts w:ascii="Verdana" w:hAnsi="Verdana" w:cs="Arial"/>
                <w:b/>
              </w:rPr>
            </w:pPr>
            <w:r>
              <w:rPr>
                <w:rFonts w:ascii="Verdana" w:hAnsi="Verdana" w:cs="Arial"/>
                <w:b/>
              </w:rPr>
              <w:t>Individuals of different race</w:t>
            </w:r>
          </w:p>
        </w:tc>
        <w:tc>
          <w:tcPr>
            <w:tcW w:w="704" w:type="dxa"/>
            <w:tcBorders>
              <w:top w:val="single" w:sz="4" w:space="0" w:color="auto"/>
              <w:left w:val="single" w:sz="4" w:space="0" w:color="auto"/>
              <w:bottom w:val="single" w:sz="4" w:space="0" w:color="auto"/>
              <w:right w:val="single" w:sz="4" w:space="0" w:color="auto"/>
            </w:tcBorders>
          </w:tcPr>
          <w:p w14:paraId="0014D000" w14:textId="77777777" w:rsidR="00F3124F" w:rsidRDefault="00F3124F" w:rsidP="008B11EE"/>
        </w:tc>
        <w:tc>
          <w:tcPr>
            <w:tcW w:w="698" w:type="dxa"/>
            <w:tcBorders>
              <w:top w:val="single" w:sz="4" w:space="0" w:color="auto"/>
              <w:left w:val="single" w:sz="4" w:space="0" w:color="auto"/>
              <w:bottom w:val="single" w:sz="4" w:space="0" w:color="auto"/>
              <w:right w:val="single" w:sz="4" w:space="0" w:color="auto"/>
            </w:tcBorders>
          </w:tcPr>
          <w:p w14:paraId="397C32B1" w14:textId="77777777" w:rsidR="00F3124F" w:rsidRDefault="00F3124F" w:rsidP="008B11EE">
            <w:pPr>
              <w:spacing w:before="80" w:after="80" w:line="360" w:lineRule="auto"/>
              <w:rPr>
                <w:rFonts w:ascii="Verdana" w:hAnsi="Verdana" w:cs="Arial"/>
              </w:rPr>
            </w:pPr>
          </w:p>
        </w:tc>
        <w:tc>
          <w:tcPr>
            <w:tcW w:w="698" w:type="dxa"/>
            <w:tcBorders>
              <w:top w:val="single" w:sz="4" w:space="0" w:color="auto"/>
              <w:left w:val="single" w:sz="4" w:space="0" w:color="auto"/>
              <w:bottom w:val="single" w:sz="4" w:space="0" w:color="auto"/>
              <w:right w:val="single" w:sz="4" w:space="0" w:color="auto"/>
            </w:tcBorders>
          </w:tcPr>
          <w:p w14:paraId="6CB18DF6" w14:textId="77777777" w:rsidR="00F3124F" w:rsidRDefault="00F3124F" w:rsidP="008B11EE">
            <w:r w:rsidRPr="003A433B">
              <w:rPr>
                <w:rFonts w:eastAsia="Calibri" w:cs="Arial"/>
                <w:b/>
                <w:noProof/>
                <w:color w:val="1020D0"/>
              </w:rPr>
              <w:drawing>
                <wp:inline distT="0" distB="0" distL="0" distR="0" wp14:anchorId="17BCB1BF" wp14:editId="3CFBB37F">
                  <wp:extent cx="159385" cy="159385"/>
                  <wp:effectExtent l="0" t="0" r="0" b="0"/>
                  <wp:docPr id="19" name="Picture 19" descr="http://tse1.mm.bing.net/th?&amp;id=OIP.Mfab86c7fd484f415b6e65c3f7776e778H0&amp;w=300&amp;h=285&amp;c=0&amp;pid=1.9&amp;rs=0&amp;p=0">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tse1.mm.bing.net/th?&amp;id=OIP.Mfab86c7fd484f415b6e65c3f7776e778H0&amp;w=300&amp;h=285&amp;c=0&amp;pid=1.9&amp;rs=0&amp;p=0">
                            <a:hlinkClick r:id="rId13"/>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9385" cy="159385"/>
                          </a:xfrm>
                          <a:prstGeom prst="rect">
                            <a:avLst/>
                          </a:prstGeom>
                          <a:noFill/>
                          <a:ln>
                            <a:noFill/>
                          </a:ln>
                        </pic:spPr>
                      </pic:pic>
                    </a:graphicData>
                  </a:graphic>
                </wp:inline>
              </w:drawing>
            </w:r>
          </w:p>
        </w:tc>
        <w:tc>
          <w:tcPr>
            <w:tcW w:w="2707" w:type="dxa"/>
            <w:vMerge/>
            <w:tcBorders>
              <w:left w:val="single" w:sz="4" w:space="0" w:color="auto"/>
              <w:right w:val="single" w:sz="4" w:space="0" w:color="auto"/>
            </w:tcBorders>
          </w:tcPr>
          <w:p w14:paraId="729FFFCA" w14:textId="77777777" w:rsidR="00F3124F" w:rsidRDefault="00F3124F" w:rsidP="008B11EE">
            <w:pPr>
              <w:spacing w:before="80" w:after="80" w:line="360" w:lineRule="auto"/>
              <w:rPr>
                <w:rFonts w:ascii="Verdana" w:hAnsi="Verdana" w:cs="Arial"/>
              </w:rPr>
            </w:pPr>
          </w:p>
        </w:tc>
      </w:tr>
      <w:tr w:rsidR="00F3124F" w14:paraId="7A8A7722" w14:textId="77777777" w:rsidTr="008B11EE">
        <w:trPr>
          <w:trHeight w:val="696"/>
        </w:trPr>
        <w:tc>
          <w:tcPr>
            <w:tcW w:w="4209" w:type="dxa"/>
            <w:tcBorders>
              <w:top w:val="single" w:sz="4" w:space="0" w:color="auto"/>
              <w:left w:val="single" w:sz="4" w:space="0" w:color="auto"/>
              <w:bottom w:val="single" w:sz="4" w:space="0" w:color="auto"/>
              <w:right w:val="single" w:sz="4" w:space="0" w:color="auto"/>
            </w:tcBorders>
            <w:hideMark/>
          </w:tcPr>
          <w:p w14:paraId="438330B1" w14:textId="77777777" w:rsidR="00F3124F" w:rsidRDefault="00F3124F" w:rsidP="008B11EE">
            <w:pPr>
              <w:spacing w:before="80" w:after="80"/>
              <w:rPr>
                <w:rFonts w:ascii="Verdana" w:hAnsi="Verdana" w:cs="Arial"/>
                <w:b/>
              </w:rPr>
            </w:pPr>
            <w:r>
              <w:rPr>
                <w:rFonts w:ascii="Verdana" w:hAnsi="Verdana" w:cs="Arial"/>
                <w:b/>
              </w:rPr>
              <w:t>Individuals of different religions or beliefs</w:t>
            </w:r>
          </w:p>
        </w:tc>
        <w:tc>
          <w:tcPr>
            <w:tcW w:w="704" w:type="dxa"/>
            <w:tcBorders>
              <w:top w:val="single" w:sz="4" w:space="0" w:color="auto"/>
              <w:left w:val="single" w:sz="4" w:space="0" w:color="auto"/>
              <w:bottom w:val="single" w:sz="4" w:space="0" w:color="auto"/>
              <w:right w:val="single" w:sz="4" w:space="0" w:color="auto"/>
            </w:tcBorders>
          </w:tcPr>
          <w:p w14:paraId="1AEFC8A6" w14:textId="77777777" w:rsidR="00F3124F" w:rsidRDefault="00F3124F" w:rsidP="008B11EE"/>
        </w:tc>
        <w:tc>
          <w:tcPr>
            <w:tcW w:w="698" w:type="dxa"/>
            <w:tcBorders>
              <w:top w:val="single" w:sz="4" w:space="0" w:color="auto"/>
              <w:left w:val="single" w:sz="4" w:space="0" w:color="auto"/>
              <w:bottom w:val="single" w:sz="4" w:space="0" w:color="auto"/>
              <w:right w:val="single" w:sz="4" w:space="0" w:color="auto"/>
            </w:tcBorders>
          </w:tcPr>
          <w:p w14:paraId="7BF153AE" w14:textId="77777777" w:rsidR="00F3124F" w:rsidRDefault="00F3124F" w:rsidP="008B11EE">
            <w:pPr>
              <w:spacing w:before="80" w:after="80" w:line="360" w:lineRule="auto"/>
              <w:rPr>
                <w:rFonts w:ascii="Verdana" w:hAnsi="Verdana" w:cs="Arial"/>
              </w:rPr>
            </w:pPr>
          </w:p>
        </w:tc>
        <w:tc>
          <w:tcPr>
            <w:tcW w:w="698" w:type="dxa"/>
            <w:tcBorders>
              <w:top w:val="single" w:sz="4" w:space="0" w:color="auto"/>
              <w:left w:val="single" w:sz="4" w:space="0" w:color="auto"/>
              <w:bottom w:val="single" w:sz="4" w:space="0" w:color="auto"/>
              <w:right w:val="single" w:sz="4" w:space="0" w:color="auto"/>
            </w:tcBorders>
          </w:tcPr>
          <w:p w14:paraId="74243012" w14:textId="77777777" w:rsidR="00F3124F" w:rsidRDefault="00F3124F" w:rsidP="008B11EE">
            <w:r w:rsidRPr="003A433B">
              <w:rPr>
                <w:rFonts w:eastAsia="Calibri" w:cs="Arial"/>
                <w:b/>
                <w:noProof/>
                <w:color w:val="1020D0"/>
              </w:rPr>
              <w:drawing>
                <wp:inline distT="0" distB="0" distL="0" distR="0" wp14:anchorId="1F21D113" wp14:editId="6F5E99BF">
                  <wp:extent cx="159385" cy="159385"/>
                  <wp:effectExtent l="0" t="0" r="0" b="0"/>
                  <wp:docPr id="7" name="Picture 7" descr="http://tse1.mm.bing.net/th?&amp;id=OIP.Mfab86c7fd484f415b6e65c3f7776e778H0&amp;w=300&amp;h=285&amp;c=0&amp;pid=1.9&amp;rs=0&amp;p=0">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tse1.mm.bing.net/th?&amp;id=OIP.Mfab86c7fd484f415b6e65c3f7776e778H0&amp;w=300&amp;h=285&amp;c=0&amp;pid=1.9&amp;rs=0&amp;p=0">
                            <a:hlinkClick r:id="rId13"/>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9385" cy="159385"/>
                          </a:xfrm>
                          <a:prstGeom prst="rect">
                            <a:avLst/>
                          </a:prstGeom>
                          <a:noFill/>
                          <a:ln>
                            <a:noFill/>
                          </a:ln>
                        </pic:spPr>
                      </pic:pic>
                    </a:graphicData>
                  </a:graphic>
                </wp:inline>
              </w:drawing>
            </w:r>
          </w:p>
        </w:tc>
        <w:tc>
          <w:tcPr>
            <w:tcW w:w="2707" w:type="dxa"/>
            <w:vMerge/>
            <w:tcBorders>
              <w:left w:val="single" w:sz="4" w:space="0" w:color="auto"/>
              <w:right w:val="single" w:sz="4" w:space="0" w:color="auto"/>
            </w:tcBorders>
          </w:tcPr>
          <w:p w14:paraId="2B55181A" w14:textId="77777777" w:rsidR="00F3124F" w:rsidRDefault="00F3124F" w:rsidP="008B11EE">
            <w:pPr>
              <w:spacing w:before="80" w:after="80" w:line="360" w:lineRule="auto"/>
              <w:rPr>
                <w:rFonts w:ascii="Verdana" w:hAnsi="Verdana" w:cs="Arial"/>
              </w:rPr>
            </w:pPr>
          </w:p>
        </w:tc>
      </w:tr>
      <w:tr w:rsidR="00F3124F" w14:paraId="53077E11" w14:textId="77777777" w:rsidTr="008B11EE">
        <w:tc>
          <w:tcPr>
            <w:tcW w:w="4209" w:type="dxa"/>
            <w:tcBorders>
              <w:top w:val="single" w:sz="4" w:space="0" w:color="auto"/>
              <w:left w:val="single" w:sz="4" w:space="0" w:color="auto"/>
              <w:bottom w:val="single" w:sz="4" w:space="0" w:color="auto"/>
              <w:right w:val="single" w:sz="4" w:space="0" w:color="auto"/>
            </w:tcBorders>
            <w:hideMark/>
          </w:tcPr>
          <w:p w14:paraId="2D093D74" w14:textId="77777777" w:rsidR="00F3124F" w:rsidRDefault="00F3124F" w:rsidP="008B11EE">
            <w:pPr>
              <w:spacing w:before="80" w:after="80"/>
              <w:rPr>
                <w:rFonts w:ascii="Verdana" w:hAnsi="Verdana" w:cs="Arial"/>
                <w:b/>
              </w:rPr>
            </w:pPr>
            <w:r>
              <w:rPr>
                <w:rFonts w:ascii="Verdana" w:hAnsi="Verdana" w:cs="Arial"/>
                <w:b/>
              </w:rPr>
              <w:t>Individuals gender identity</w:t>
            </w:r>
          </w:p>
        </w:tc>
        <w:tc>
          <w:tcPr>
            <w:tcW w:w="704" w:type="dxa"/>
            <w:tcBorders>
              <w:top w:val="single" w:sz="4" w:space="0" w:color="auto"/>
              <w:left w:val="single" w:sz="4" w:space="0" w:color="auto"/>
              <w:bottom w:val="single" w:sz="4" w:space="0" w:color="auto"/>
              <w:right w:val="single" w:sz="4" w:space="0" w:color="auto"/>
            </w:tcBorders>
          </w:tcPr>
          <w:p w14:paraId="56874668" w14:textId="77777777" w:rsidR="00F3124F" w:rsidRDefault="00F3124F" w:rsidP="008B11EE"/>
        </w:tc>
        <w:tc>
          <w:tcPr>
            <w:tcW w:w="698" w:type="dxa"/>
            <w:tcBorders>
              <w:top w:val="single" w:sz="4" w:space="0" w:color="auto"/>
              <w:left w:val="single" w:sz="4" w:space="0" w:color="auto"/>
              <w:bottom w:val="single" w:sz="4" w:space="0" w:color="auto"/>
              <w:right w:val="single" w:sz="4" w:space="0" w:color="auto"/>
            </w:tcBorders>
          </w:tcPr>
          <w:p w14:paraId="1EA4F79F" w14:textId="77777777" w:rsidR="00F3124F" w:rsidRDefault="00F3124F" w:rsidP="008B11EE">
            <w:pPr>
              <w:spacing w:before="80" w:after="80" w:line="360" w:lineRule="auto"/>
              <w:rPr>
                <w:rFonts w:ascii="Verdana" w:hAnsi="Verdana" w:cs="Arial"/>
              </w:rPr>
            </w:pPr>
          </w:p>
        </w:tc>
        <w:tc>
          <w:tcPr>
            <w:tcW w:w="698" w:type="dxa"/>
            <w:tcBorders>
              <w:top w:val="single" w:sz="4" w:space="0" w:color="auto"/>
              <w:left w:val="single" w:sz="4" w:space="0" w:color="auto"/>
              <w:bottom w:val="single" w:sz="4" w:space="0" w:color="auto"/>
              <w:right w:val="single" w:sz="4" w:space="0" w:color="auto"/>
            </w:tcBorders>
          </w:tcPr>
          <w:p w14:paraId="39BC618F" w14:textId="77777777" w:rsidR="00F3124F" w:rsidRDefault="00F3124F" w:rsidP="008B11EE">
            <w:r w:rsidRPr="003A433B">
              <w:rPr>
                <w:rFonts w:eastAsia="Calibri" w:cs="Arial"/>
                <w:b/>
                <w:noProof/>
                <w:color w:val="1020D0"/>
              </w:rPr>
              <w:drawing>
                <wp:inline distT="0" distB="0" distL="0" distR="0" wp14:anchorId="1B3D180B" wp14:editId="11D027F4">
                  <wp:extent cx="159385" cy="159385"/>
                  <wp:effectExtent l="0" t="0" r="0" b="0"/>
                  <wp:docPr id="8" name="Picture 8" descr="http://tse1.mm.bing.net/th?&amp;id=OIP.Mfab86c7fd484f415b6e65c3f7776e778H0&amp;w=300&amp;h=285&amp;c=0&amp;pid=1.9&amp;rs=0&amp;p=0">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tse1.mm.bing.net/th?&amp;id=OIP.Mfab86c7fd484f415b6e65c3f7776e778H0&amp;w=300&amp;h=285&amp;c=0&amp;pid=1.9&amp;rs=0&amp;p=0">
                            <a:hlinkClick r:id="rId13"/>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9385" cy="159385"/>
                          </a:xfrm>
                          <a:prstGeom prst="rect">
                            <a:avLst/>
                          </a:prstGeom>
                          <a:noFill/>
                          <a:ln>
                            <a:noFill/>
                          </a:ln>
                        </pic:spPr>
                      </pic:pic>
                    </a:graphicData>
                  </a:graphic>
                </wp:inline>
              </w:drawing>
            </w:r>
          </w:p>
        </w:tc>
        <w:tc>
          <w:tcPr>
            <w:tcW w:w="2707" w:type="dxa"/>
            <w:vMerge/>
            <w:tcBorders>
              <w:left w:val="single" w:sz="4" w:space="0" w:color="auto"/>
              <w:right w:val="single" w:sz="4" w:space="0" w:color="auto"/>
            </w:tcBorders>
          </w:tcPr>
          <w:p w14:paraId="0AF779C7" w14:textId="77777777" w:rsidR="00F3124F" w:rsidRDefault="00F3124F" w:rsidP="008B11EE">
            <w:pPr>
              <w:spacing w:before="80" w:after="80" w:line="360" w:lineRule="auto"/>
              <w:rPr>
                <w:rFonts w:ascii="Verdana" w:hAnsi="Verdana" w:cs="Arial"/>
              </w:rPr>
            </w:pPr>
          </w:p>
        </w:tc>
      </w:tr>
      <w:tr w:rsidR="00F3124F" w14:paraId="47381C48" w14:textId="77777777" w:rsidTr="008B11EE">
        <w:tc>
          <w:tcPr>
            <w:tcW w:w="4209" w:type="dxa"/>
            <w:tcBorders>
              <w:top w:val="single" w:sz="4" w:space="0" w:color="auto"/>
              <w:left w:val="single" w:sz="4" w:space="0" w:color="auto"/>
              <w:bottom w:val="single" w:sz="4" w:space="0" w:color="auto"/>
              <w:right w:val="single" w:sz="4" w:space="0" w:color="auto"/>
            </w:tcBorders>
            <w:hideMark/>
          </w:tcPr>
          <w:p w14:paraId="617C238C" w14:textId="77777777" w:rsidR="00F3124F" w:rsidRDefault="00F3124F" w:rsidP="008B11EE">
            <w:pPr>
              <w:spacing w:before="80" w:after="80"/>
              <w:rPr>
                <w:rFonts w:ascii="Verdana" w:hAnsi="Verdana" w:cs="Arial"/>
                <w:b/>
              </w:rPr>
            </w:pPr>
            <w:proofErr w:type="gramStart"/>
            <w:r>
              <w:rPr>
                <w:rFonts w:ascii="Verdana" w:hAnsi="Verdana" w:cs="Arial"/>
                <w:b/>
              </w:rPr>
              <w:t>Individuals</w:t>
            </w:r>
            <w:proofErr w:type="gramEnd"/>
            <w:r>
              <w:rPr>
                <w:rFonts w:ascii="Verdana" w:hAnsi="Verdana" w:cs="Arial"/>
                <w:b/>
              </w:rPr>
              <w:t xml:space="preserve"> sexual orientation  </w:t>
            </w:r>
          </w:p>
        </w:tc>
        <w:tc>
          <w:tcPr>
            <w:tcW w:w="704" w:type="dxa"/>
            <w:tcBorders>
              <w:top w:val="single" w:sz="4" w:space="0" w:color="auto"/>
              <w:left w:val="single" w:sz="4" w:space="0" w:color="auto"/>
              <w:bottom w:val="single" w:sz="4" w:space="0" w:color="auto"/>
              <w:right w:val="single" w:sz="4" w:space="0" w:color="auto"/>
            </w:tcBorders>
          </w:tcPr>
          <w:p w14:paraId="726C95BC" w14:textId="77777777" w:rsidR="00F3124F" w:rsidRDefault="00F3124F" w:rsidP="008B11EE"/>
        </w:tc>
        <w:tc>
          <w:tcPr>
            <w:tcW w:w="698" w:type="dxa"/>
            <w:tcBorders>
              <w:top w:val="single" w:sz="4" w:space="0" w:color="auto"/>
              <w:left w:val="single" w:sz="4" w:space="0" w:color="auto"/>
              <w:bottom w:val="single" w:sz="4" w:space="0" w:color="auto"/>
              <w:right w:val="single" w:sz="4" w:space="0" w:color="auto"/>
            </w:tcBorders>
          </w:tcPr>
          <w:p w14:paraId="4AB9525F" w14:textId="77777777" w:rsidR="00F3124F" w:rsidRDefault="00F3124F" w:rsidP="008B11EE">
            <w:pPr>
              <w:spacing w:before="80" w:after="80" w:line="360" w:lineRule="auto"/>
              <w:rPr>
                <w:rFonts w:ascii="Verdana" w:hAnsi="Verdana" w:cs="Arial"/>
              </w:rPr>
            </w:pPr>
          </w:p>
        </w:tc>
        <w:tc>
          <w:tcPr>
            <w:tcW w:w="698" w:type="dxa"/>
            <w:tcBorders>
              <w:top w:val="single" w:sz="4" w:space="0" w:color="auto"/>
              <w:left w:val="single" w:sz="4" w:space="0" w:color="auto"/>
              <w:bottom w:val="single" w:sz="4" w:space="0" w:color="auto"/>
              <w:right w:val="single" w:sz="4" w:space="0" w:color="auto"/>
            </w:tcBorders>
          </w:tcPr>
          <w:p w14:paraId="4299D0C4" w14:textId="77777777" w:rsidR="00F3124F" w:rsidRDefault="00F3124F" w:rsidP="008B11EE">
            <w:r w:rsidRPr="003A433B">
              <w:rPr>
                <w:rFonts w:eastAsia="Calibri" w:cs="Arial"/>
                <w:b/>
                <w:noProof/>
                <w:color w:val="1020D0"/>
              </w:rPr>
              <w:drawing>
                <wp:inline distT="0" distB="0" distL="0" distR="0" wp14:anchorId="799979D4" wp14:editId="0FE3B114">
                  <wp:extent cx="159385" cy="159385"/>
                  <wp:effectExtent l="0" t="0" r="0" b="0"/>
                  <wp:docPr id="9" name="Picture 9" descr="http://tse1.mm.bing.net/th?&amp;id=OIP.Mfab86c7fd484f415b6e65c3f7776e778H0&amp;w=300&amp;h=285&amp;c=0&amp;pid=1.9&amp;rs=0&amp;p=0">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tse1.mm.bing.net/th?&amp;id=OIP.Mfab86c7fd484f415b6e65c3f7776e778H0&amp;w=300&amp;h=285&amp;c=0&amp;pid=1.9&amp;rs=0&amp;p=0">
                            <a:hlinkClick r:id="rId13"/>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9385" cy="159385"/>
                          </a:xfrm>
                          <a:prstGeom prst="rect">
                            <a:avLst/>
                          </a:prstGeom>
                          <a:noFill/>
                          <a:ln>
                            <a:noFill/>
                          </a:ln>
                        </pic:spPr>
                      </pic:pic>
                    </a:graphicData>
                  </a:graphic>
                </wp:inline>
              </w:drawing>
            </w:r>
          </w:p>
        </w:tc>
        <w:tc>
          <w:tcPr>
            <w:tcW w:w="2707" w:type="dxa"/>
            <w:vMerge/>
            <w:tcBorders>
              <w:left w:val="single" w:sz="4" w:space="0" w:color="auto"/>
              <w:right w:val="single" w:sz="4" w:space="0" w:color="auto"/>
            </w:tcBorders>
          </w:tcPr>
          <w:p w14:paraId="21EAC945" w14:textId="77777777" w:rsidR="00F3124F" w:rsidRDefault="00F3124F" w:rsidP="008B11EE">
            <w:pPr>
              <w:spacing w:before="80" w:after="80" w:line="360" w:lineRule="auto"/>
              <w:rPr>
                <w:rFonts w:ascii="Verdana" w:hAnsi="Verdana" w:cs="Arial"/>
              </w:rPr>
            </w:pPr>
          </w:p>
        </w:tc>
      </w:tr>
      <w:tr w:rsidR="00F3124F" w14:paraId="3FEC1714" w14:textId="77777777" w:rsidTr="008B11EE">
        <w:tc>
          <w:tcPr>
            <w:tcW w:w="4209" w:type="dxa"/>
            <w:tcBorders>
              <w:top w:val="single" w:sz="4" w:space="0" w:color="auto"/>
              <w:left w:val="single" w:sz="4" w:space="0" w:color="auto"/>
              <w:bottom w:val="single" w:sz="4" w:space="0" w:color="auto"/>
              <w:right w:val="single" w:sz="4" w:space="0" w:color="auto"/>
            </w:tcBorders>
            <w:hideMark/>
          </w:tcPr>
          <w:p w14:paraId="4EA1C32F" w14:textId="77777777" w:rsidR="00F3124F" w:rsidRDefault="00F3124F" w:rsidP="008B11EE">
            <w:pPr>
              <w:spacing w:before="80" w:after="80"/>
              <w:rPr>
                <w:rFonts w:ascii="Verdana" w:hAnsi="Verdana" w:cs="Arial"/>
                <w:i/>
              </w:rPr>
            </w:pPr>
            <w:r>
              <w:rPr>
                <w:rFonts w:ascii="Verdana" w:hAnsi="Verdana" w:cs="Arial"/>
                <w:i/>
              </w:rPr>
              <w:t>Individuals living in different family circumstances</w:t>
            </w:r>
          </w:p>
        </w:tc>
        <w:tc>
          <w:tcPr>
            <w:tcW w:w="704" w:type="dxa"/>
            <w:tcBorders>
              <w:top w:val="single" w:sz="4" w:space="0" w:color="auto"/>
              <w:left w:val="single" w:sz="4" w:space="0" w:color="auto"/>
              <w:bottom w:val="single" w:sz="4" w:space="0" w:color="auto"/>
              <w:right w:val="single" w:sz="4" w:space="0" w:color="auto"/>
            </w:tcBorders>
          </w:tcPr>
          <w:p w14:paraId="2EC9B16D" w14:textId="77777777" w:rsidR="00F3124F" w:rsidRDefault="00F3124F" w:rsidP="008B11EE"/>
        </w:tc>
        <w:tc>
          <w:tcPr>
            <w:tcW w:w="698" w:type="dxa"/>
            <w:tcBorders>
              <w:top w:val="single" w:sz="4" w:space="0" w:color="auto"/>
              <w:left w:val="single" w:sz="4" w:space="0" w:color="auto"/>
              <w:bottom w:val="single" w:sz="4" w:space="0" w:color="auto"/>
              <w:right w:val="single" w:sz="4" w:space="0" w:color="auto"/>
            </w:tcBorders>
          </w:tcPr>
          <w:p w14:paraId="0AA863CA" w14:textId="77777777" w:rsidR="00F3124F" w:rsidRDefault="00F3124F" w:rsidP="008B11EE">
            <w:pPr>
              <w:spacing w:before="80" w:after="80" w:line="360" w:lineRule="auto"/>
              <w:rPr>
                <w:rFonts w:ascii="Verdana" w:hAnsi="Verdana" w:cs="Arial"/>
              </w:rPr>
            </w:pPr>
          </w:p>
        </w:tc>
        <w:tc>
          <w:tcPr>
            <w:tcW w:w="698" w:type="dxa"/>
            <w:tcBorders>
              <w:top w:val="single" w:sz="4" w:space="0" w:color="auto"/>
              <w:left w:val="single" w:sz="4" w:space="0" w:color="auto"/>
              <w:bottom w:val="single" w:sz="4" w:space="0" w:color="auto"/>
              <w:right w:val="single" w:sz="4" w:space="0" w:color="auto"/>
            </w:tcBorders>
          </w:tcPr>
          <w:p w14:paraId="7908F0E8" w14:textId="77777777" w:rsidR="00F3124F" w:rsidRDefault="00F3124F" w:rsidP="008B11EE">
            <w:pPr>
              <w:spacing w:before="80" w:after="80" w:line="360" w:lineRule="auto"/>
              <w:rPr>
                <w:rFonts w:ascii="Verdana" w:hAnsi="Verdana" w:cs="Arial"/>
              </w:rPr>
            </w:pPr>
            <w:r w:rsidRPr="00F347A2">
              <w:rPr>
                <w:rFonts w:eastAsia="Calibri" w:cs="Arial"/>
                <w:b/>
                <w:noProof/>
                <w:color w:val="1020D0"/>
              </w:rPr>
              <w:drawing>
                <wp:inline distT="0" distB="0" distL="0" distR="0" wp14:anchorId="2D0D17DF" wp14:editId="6A59840D">
                  <wp:extent cx="159385" cy="159385"/>
                  <wp:effectExtent l="0" t="0" r="0" b="0"/>
                  <wp:docPr id="20" name="Picture 20" descr="http://tse1.mm.bing.net/th?&amp;id=OIP.Mfab86c7fd484f415b6e65c3f7776e778H0&amp;w=300&amp;h=285&amp;c=0&amp;pid=1.9&amp;rs=0&amp;p=0">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tse1.mm.bing.net/th?&amp;id=OIP.Mfab86c7fd484f415b6e65c3f7776e778H0&amp;w=300&amp;h=285&amp;c=0&amp;pid=1.9&amp;rs=0&amp;p=0">
                            <a:hlinkClick r:id="rId13"/>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9385" cy="159385"/>
                          </a:xfrm>
                          <a:prstGeom prst="rect">
                            <a:avLst/>
                          </a:prstGeom>
                          <a:noFill/>
                          <a:ln>
                            <a:noFill/>
                          </a:ln>
                        </pic:spPr>
                      </pic:pic>
                    </a:graphicData>
                  </a:graphic>
                </wp:inline>
              </w:drawing>
            </w:r>
          </w:p>
        </w:tc>
        <w:tc>
          <w:tcPr>
            <w:tcW w:w="2707" w:type="dxa"/>
            <w:vMerge/>
            <w:tcBorders>
              <w:left w:val="single" w:sz="4" w:space="0" w:color="auto"/>
              <w:right w:val="single" w:sz="4" w:space="0" w:color="auto"/>
            </w:tcBorders>
          </w:tcPr>
          <w:p w14:paraId="670EDAC8" w14:textId="77777777" w:rsidR="00F3124F" w:rsidRDefault="00F3124F" w:rsidP="008B11EE">
            <w:pPr>
              <w:spacing w:before="80" w:after="80" w:line="360" w:lineRule="auto"/>
              <w:rPr>
                <w:rFonts w:ascii="Verdana" w:hAnsi="Verdana" w:cs="Arial"/>
              </w:rPr>
            </w:pPr>
          </w:p>
        </w:tc>
      </w:tr>
      <w:tr w:rsidR="00F3124F" w14:paraId="739BCEF3" w14:textId="77777777" w:rsidTr="008B11EE">
        <w:tc>
          <w:tcPr>
            <w:tcW w:w="4209" w:type="dxa"/>
            <w:tcBorders>
              <w:top w:val="single" w:sz="4" w:space="0" w:color="auto"/>
              <w:left w:val="single" w:sz="4" w:space="0" w:color="auto"/>
              <w:bottom w:val="single" w:sz="4" w:space="0" w:color="auto"/>
              <w:right w:val="single" w:sz="4" w:space="0" w:color="auto"/>
            </w:tcBorders>
            <w:hideMark/>
          </w:tcPr>
          <w:p w14:paraId="5F3E2DBC" w14:textId="77777777" w:rsidR="00F3124F" w:rsidRDefault="00F3124F" w:rsidP="008B11EE">
            <w:pPr>
              <w:spacing w:before="80" w:after="80"/>
              <w:rPr>
                <w:rFonts w:ascii="Verdana" w:hAnsi="Verdana" w:cs="Arial"/>
                <w:i/>
              </w:rPr>
            </w:pPr>
            <w:r>
              <w:rPr>
                <w:rFonts w:ascii="Verdana" w:hAnsi="Verdana" w:cs="Arial"/>
                <w:i/>
              </w:rPr>
              <w:t xml:space="preserve">Individuals in different social circumstances </w:t>
            </w:r>
          </w:p>
        </w:tc>
        <w:tc>
          <w:tcPr>
            <w:tcW w:w="704" w:type="dxa"/>
            <w:tcBorders>
              <w:top w:val="single" w:sz="4" w:space="0" w:color="auto"/>
              <w:left w:val="single" w:sz="4" w:space="0" w:color="auto"/>
              <w:bottom w:val="single" w:sz="4" w:space="0" w:color="auto"/>
              <w:right w:val="single" w:sz="4" w:space="0" w:color="auto"/>
            </w:tcBorders>
          </w:tcPr>
          <w:p w14:paraId="6F6D6C78" w14:textId="77777777" w:rsidR="00F3124F" w:rsidRDefault="00F3124F" w:rsidP="008B11EE"/>
        </w:tc>
        <w:tc>
          <w:tcPr>
            <w:tcW w:w="698" w:type="dxa"/>
            <w:tcBorders>
              <w:top w:val="single" w:sz="4" w:space="0" w:color="auto"/>
              <w:left w:val="single" w:sz="4" w:space="0" w:color="auto"/>
              <w:bottom w:val="single" w:sz="4" w:space="0" w:color="auto"/>
              <w:right w:val="single" w:sz="4" w:space="0" w:color="auto"/>
            </w:tcBorders>
          </w:tcPr>
          <w:p w14:paraId="53E73C5E" w14:textId="77777777" w:rsidR="00F3124F" w:rsidRDefault="00F3124F" w:rsidP="008B11EE">
            <w:pPr>
              <w:spacing w:before="80" w:after="80" w:line="360" w:lineRule="auto"/>
              <w:rPr>
                <w:rFonts w:ascii="Verdana" w:hAnsi="Verdana" w:cs="Arial"/>
              </w:rPr>
            </w:pPr>
          </w:p>
        </w:tc>
        <w:tc>
          <w:tcPr>
            <w:tcW w:w="698" w:type="dxa"/>
            <w:tcBorders>
              <w:top w:val="single" w:sz="4" w:space="0" w:color="auto"/>
              <w:left w:val="single" w:sz="4" w:space="0" w:color="auto"/>
              <w:bottom w:val="single" w:sz="4" w:space="0" w:color="auto"/>
              <w:right w:val="single" w:sz="4" w:space="0" w:color="auto"/>
            </w:tcBorders>
          </w:tcPr>
          <w:p w14:paraId="6903B6E4" w14:textId="77777777" w:rsidR="00F3124F" w:rsidRDefault="00F3124F" w:rsidP="008B11EE">
            <w:pPr>
              <w:spacing w:before="80" w:after="80" w:line="360" w:lineRule="auto"/>
              <w:rPr>
                <w:rFonts w:ascii="Verdana" w:hAnsi="Verdana" w:cs="Arial"/>
              </w:rPr>
            </w:pPr>
            <w:r w:rsidRPr="00F347A2">
              <w:rPr>
                <w:rFonts w:eastAsia="Calibri" w:cs="Arial"/>
                <w:b/>
                <w:noProof/>
                <w:color w:val="1020D0"/>
              </w:rPr>
              <w:drawing>
                <wp:inline distT="0" distB="0" distL="0" distR="0" wp14:anchorId="072BCFDA" wp14:editId="36D18B9A">
                  <wp:extent cx="159385" cy="159385"/>
                  <wp:effectExtent l="0" t="0" r="0" b="0"/>
                  <wp:docPr id="21" name="Picture 21" descr="http://tse1.mm.bing.net/th?&amp;id=OIP.Mfab86c7fd484f415b6e65c3f7776e778H0&amp;w=300&amp;h=285&amp;c=0&amp;pid=1.9&amp;rs=0&amp;p=0">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tse1.mm.bing.net/th?&amp;id=OIP.Mfab86c7fd484f415b6e65c3f7776e778H0&amp;w=300&amp;h=285&amp;c=0&amp;pid=1.9&amp;rs=0&amp;p=0">
                            <a:hlinkClick r:id="rId13"/>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9385" cy="159385"/>
                          </a:xfrm>
                          <a:prstGeom prst="rect">
                            <a:avLst/>
                          </a:prstGeom>
                          <a:noFill/>
                          <a:ln>
                            <a:noFill/>
                          </a:ln>
                        </pic:spPr>
                      </pic:pic>
                    </a:graphicData>
                  </a:graphic>
                </wp:inline>
              </w:drawing>
            </w:r>
          </w:p>
        </w:tc>
        <w:tc>
          <w:tcPr>
            <w:tcW w:w="2707" w:type="dxa"/>
            <w:vMerge/>
            <w:tcBorders>
              <w:left w:val="single" w:sz="4" w:space="0" w:color="auto"/>
              <w:right w:val="single" w:sz="4" w:space="0" w:color="auto"/>
            </w:tcBorders>
          </w:tcPr>
          <w:p w14:paraId="4E8C3360" w14:textId="77777777" w:rsidR="00F3124F" w:rsidRDefault="00F3124F" w:rsidP="008B11EE">
            <w:pPr>
              <w:spacing w:before="80" w:after="80" w:line="360" w:lineRule="auto"/>
              <w:rPr>
                <w:rFonts w:ascii="Verdana" w:hAnsi="Verdana" w:cs="Arial"/>
              </w:rPr>
            </w:pPr>
          </w:p>
        </w:tc>
      </w:tr>
      <w:tr w:rsidR="00F3124F" w14:paraId="25496C4A" w14:textId="77777777" w:rsidTr="008B11EE">
        <w:tc>
          <w:tcPr>
            <w:tcW w:w="4209" w:type="dxa"/>
            <w:tcBorders>
              <w:top w:val="single" w:sz="4" w:space="0" w:color="auto"/>
              <w:left w:val="single" w:sz="4" w:space="0" w:color="auto"/>
              <w:bottom w:val="single" w:sz="4" w:space="0" w:color="auto"/>
              <w:right w:val="single" w:sz="4" w:space="0" w:color="auto"/>
            </w:tcBorders>
            <w:hideMark/>
          </w:tcPr>
          <w:p w14:paraId="3B5F41C1" w14:textId="77777777" w:rsidR="00F3124F" w:rsidRDefault="00F3124F" w:rsidP="008B11EE">
            <w:pPr>
              <w:spacing w:before="80" w:after="80"/>
              <w:rPr>
                <w:rFonts w:ascii="Verdana" w:hAnsi="Verdana" w:cs="Arial"/>
                <w:i/>
              </w:rPr>
            </w:pPr>
            <w:r>
              <w:rPr>
                <w:rFonts w:ascii="Verdana" w:hAnsi="Verdana" w:cs="Arial"/>
                <w:i/>
              </w:rPr>
              <w:t xml:space="preserve">Different employee groups </w:t>
            </w:r>
          </w:p>
        </w:tc>
        <w:tc>
          <w:tcPr>
            <w:tcW w:w="704" w:type="dxa"/>
            <w:tcBorders>
              <w:top w:val="single" w:sz="4" w:space="0" w:color="auto"/>
              <w:left w:val="single" w:sz="4" w:space="0" w:color="auto"/>
              <w:bottom w:val="single" w:sz="4" w:space="0" w:color="auto"/>
              <w:right w:val="single" w:sz="4" w:space="0" w:color="auto"/>
            </w:tcBorders>
          </w:tcPr>
          <w:p w14:paraId="506A5E28" w14:textId="77777777" w:rsidR="00F3124F" w:rsidRDefault="00F3124F" w:rsidP="008B11EE"/>
        </w:tc>
        <w:tc>
          <w:tcPr>
            <w:tcW w:w="698" w:type="dxa"/>
            <w:tcBorders>
              <w:top w:val="single" w:sz="4" w:space="0" w:color="auto"/>
              <w:left w:val="single" w:sz="4" w:space="0" w:color="auto"/>
              <w:bottom w:val="single" w:sz="4" w:space="0" w:color="auto"/>
              <w:right w:val="single" w:sz="4" w:space="0" w:color="auto"/>
            </w:tcBorders>
          </w:tcPr>
          <w:p w14:paraId="1BAB0498" w14:textId="77777777" w:rsidR="00F3124F" w:rsidRDefault="00F3124F" w:rsidP="008B11EE">
            <w:pPr>
              <w:spacing w:before="80" w:after="80" w:line="360" w:lineRule="auto"/>
              <w:rPr>
                <w:rFonts w:ascii="Verdana" w:hAnsi="Verdana" w:cs="Arial"/>
              </w:rPr>
            </w:pPr>
          </w:p>
        </w:tc>
        <w:tc>
          <w:tcPr>
            <w:tcW w:w="698" w:type="dxa"/>
            <w:tcBorders>
              <w:top w:val="single" w:sz="4" w:space="0" w:color="auto"/>
              <w:left w:val="single" w:sz="4" w:space="0" w:color="auto"/>
              <w:bottom w:val="single" w:sz="4" w:space="0" w:color="auto"/>
              <w:right w:val="single" w:sz="4" w:space="0" w:color="auto"/>
            </w:tcBorders>
          </w:tcPr>
          <w:p w14:paraId="0ADBE974" w14:textId="77777777" w:rsidR="00F3124F" w:rsidRDefault="00F3124F" w:rsidP="008B11EE">
            <w:pPr>
              <w:spacing w:before="80" w:after="80" w:line="360" w:lineRule="auto"/>
              <w:rPr>
                <w:rFonts w:ascii="Verdana" w:hAnsi="Verdana" w:cs="Arial"/>
              </w:rPr>
            </w:pPr>
            <w:r w:rsidRPr="00F347A2">
              <w:rPr>
                <w:rFonts w:eastAsia="Calibri" w:cs="Arial"/>
                <w:b/>
                <w:noProof/>
                <w:color w:val="1020D0"/>
              </w:rPr>
              <w:drawing>
                <wp:inline distT="0" distB="0" distL="0" distR="0" wp14:anchorId="1FE56FA2" wp14:editId="3FF867C7">
                  <wp:extent cx="159385" cy="159385"/>
                  <wp:effectExtent l="0" t="0" r="0" b="0"/>
                  <wp:docPr id="22" name="Picture 22" descr="http://tse1.mm.bing.net/th?&amp;id=OIP.Mfab86c7fd484f415b6e65c3f7776e778H0&amp;w=300&amp;h=285&amp;c=0&amp;pid=1.9&amp;rs=0&amp;p=0">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tse1.mm.bing.net/th?&amp;id=OIP.Mfab86c7fd484f415b6e65c3f7776e778H0&amp;w=300&amp;h=285&amp;c=0&amp;pid=1.9&amp;rs=0&amp;p=0">
                            <a:hlinkClick r:id="rId13"/>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9385" cy="159385"/>
                          </a:xfrm>
                          <a:prstGeom prst="rect">
                            <a:avLst/>
                          </a:prstGeom>
                          <a:noFill/>
                          <a:ln>
                            <a:noFill/>
                          </a:ln>
                        </pic:spPr>
                      </pic:pic>
                    </a:graphicData>
                  </a:graphic>
                </wp:inline>
              </w:drawing>
            </w:r>
          </w:p>
        </w:tc>
        <w:tc>
          <w:tcPr>
            <w:tcW w:w="2707" w:type="dxa"/>
            <w:vMerge/>
            <w:tcBorders>
              <w:left w:val="single" w:sz="4" w:space="0" w:color="auto"/>
              <w:right w:val="single" w:sz="4" w:space="0" w:color="auto"/>
            </w:tcBorders>
          </w:tcPr>
          <w:p w14:paraId="3197BD64" w14:textId="77777777" w:rsidR="00F3124F" w:rsidRDefault="00F3124F" w:rsidP="008B11EE">
            <w:pPr>
              <w:spacing w:before="80" w:after="80" w:line="360" w:lineRule="auto"/>
              <w:rPr>
                <w:rFonts w:ascii="Verdana" w:hAnsi="Verdana" w:cs="Arial"/>
              </w:rPr>
            </w:pPr>
          </w:p>
        </w:tc>
      </w:tr>
      <w:tr w:rsidR="00F3124F" w14:paraId="343D3C86" w14:textId="77777777" w:rsidTr="008B11EE">
        <w:tc>
          <w:tcPr>
            <w:tcW w:w="4209" w:type="dxa"/>
            <w:tcBorders>
              <w:top w:val="single" w:sz="4" w:space="0" w:color="auto"/>
              <w:left w:val="single" w:sz="4" w:space="0" w:color="auto"/>
              <w:bottom w:val="single" w:sz="4" w:space="0" w:color="auto"/>
              <w:right w:val="single" w:sz="4" w:space="0" w:color="auto"/>
            </w:tcBorders>
            <w:hideMark/>
          </w:tcPr>
          <w:p w14:paraId="0CCC06E3" w14:textId="77777777" w:rsidR="00F3124F" w:rsidRDefault="00F3124F" w:rsidP="008B11EE">
            <w:pPr>
              <w:spacing w:before="80" w:after="80"/>
              <w:rPr>
                <w:rFonts w:ascii="Verdana" w:hAnsi="Verdana" w:cs="Arial"/>
                <w:i/>
              </w:rPr>
            </w:pPr>
            <w:r>
              <w:rPr>
                <w:rFonts w:ascii="Verdana" w:hAnsi="Verdana" w:cs="Arial"/>
                <w:i/>
              </w:rPr>
              <w:t xml:space="preserve">Other </w:t>
            </w:r>
          </w:p>
        </w:tc>
        <w:tc>
          <w:tcPr>
            <w:tcW w:w="704" w:type="dxa"/>
            <w:tcBorders>
              <w:top w:val="single" w:sz="4" w:space="0" w:color="auto"/>
              <w:left w:val="single" w:sz="4" w:space="0" w:color="auto"/>
              <w:bottom w:val="single" w:sz="4" w:space="0" w:color="auto"/>
              <w:right w:val="single" w:sz="4" w:space="0" w:color="auto"/>
            </w:tcBorders>
          </w:tcPr>
          <w:p w14:paraId="0A30E831" w14:textId="77777777" w:rsidR="00F3124F" w:rsidRDefault="00F3124F" w:rsidP="008B11EE">
            <w:pPr>
              <w:spacing w:before="80" w:after="80" w:line="360" w:lineRule="auto"/>
              <w:rPr>
                <w:rFonts w:ascii="Verdana" w:hAnsi="Verdana" w:cs="Arial"/>
              </w:rPr>
            </w:pPr>
          </w:p>
        </w:tc>
        <w:tc>
          <w:tcPr>
            <w:tcW w:w="698" w:type="dxa"/>
            <w:tcBorders>
              <w:top w:val="single" w:sz="4" w:space="0" w:color="auto"/>
              <w:left w:val="single" w:sz="4" w:space="0" w:color="auto"/>
              <w:bottom w:val="single" w:sz="4" w:space="0" w:color="auto"/>
              <w:right w:val="single" w:sz="4" w:space="0" w:color="auto"/>
            </w:tcBorders>
          </w:tcPr>
          <w:p w14:paraId="11485C59" w14:textId="77777777" w:rsidR="00F3124F" w:rsidRDefault="00F3124F" w:rsidP="008B11EE">
            <w:pPr>
              <w:spacing w:before="80" w:after="80" w:line="360" w:lineRule="auto"/>
              <w:rPr>
                <w:rFonts w:ascii="Verdana" w:hAnsi="Verdana" w:cs="Arial"/>
              </w:rPr>
            </w:pPr>
          </w:p>
        </w:tc>
        <w:tc>
          <w:tcPr>
            <w:tcW w:w="698" w:type="dxa"/>
            <w:tcBorders>
              <w:top w:val="single" w:sz="4" w:space="0" w:color="auto"/>
              <w:left w:val="single" w:sz="4" w:space="0" w:color="auto"/>
              <w:bottom w:val="single" w:sz="4" w:space="0" w:color="auto"/>
              <w:right w:val="single" w:sz="4" w:space="0" w:color="auto"/>
            </w:tcBorders>
          </w:tcPr>
          <w:p w14:paraId="200B6CD2" w14:textId="77777777" w:rsidR="00F3124F" w:rsidRDefault="00F3124F" w:rsidP="008B11EE">
            <w:pPr>
              <w:spacing w:before="80" w:after="80" w:line="360" w:lineRule="auto"/>
              <w:rPr>
                <w:rFonts w:ascii="Verdana" w:hAnsi="Verdana" w:cs="Arial"/>
              </w:rPr>
            </w:pPr>
          </w:p>
        </w:tc>
        <w:tc>
          <w:tcPr>
            <w:tcW w:w="2707" w:type="dxa"/>
            <w:vMerge/>
            <w:tcBorders>
              <w:left w:val="single" w:sz="4" w:space="0" w:color="auto"/>
              <w:bottom w:val="single" w:sz="4" w:space="0" w:color="auto"/>
              <w:right w:val="single" w:sz="4" w:space="0" w:color="auto"/>
            </w:tcBorders>
          </w:tcPr>
          <w:p w14:paraId="715A6763" w14:textId="77777777" w:rsidR="00F3124F" w:rsidRDefault="00F3124F" w:rsidP="008B11EE">
            <w:pPr>
              <w:spacing w:before="80" w:after="80" w:line="360" w:lineRule="auto"/>
              <w:rPr>
                <w:rFonts w:ascii="Verdana" w:hAnsi="Verdana" w:cs="Arial"/>
              </w:rPr>
            </w:pPr>
          </w:p>
        </w:tc>
      </w:tr>
      <w:bookmarkEnd w:id="0"/>
    </w:tbl>
    <w:p w14:paraId="01E41E4F" w14:textId="6940CD6A" w:rsidR="0051664C" w:rsidRDefault="0051664C" w:rsidP="00F3124F"/>
    <w:sectPr w:rsidR="0051664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17DF8D" w14:textId="77777777" w:rsidR="00E4109B" w:rsidRDefault="00E4109B" w:rsidP="00E4109B">
      <w:pPr>
        <w:spacing w:after="0" w:line="240" w:lineRule="auto"/>
      </w:pPr>
      <w:r>
        <w:separator/>
      </w:r>
    </w:p>
  </w:endnote>
  <w:endnote w:type="continuationSeparator" w:id="0">
    <w:p w14:paraId="16C91183" w14:textId="77777777" w:rsidR="00E4109B" w:rsidRDefault="00E4109B" w:rsidP="00E410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EB467" w14:textId="7C4E490C" w:rsidR="00ED70AD" w:rsidRDefault="00ED70AD">
    <w:pPr>
      <w:pStyle w:val="Footer"/>
    </w:pPr>
    <w:r>
      <w:rPr>
        <w:noProof/>
        <w:color w:val="808080" w:themeColor="background1" w:themeShade="80"/>
      </w:rPr>
      <mc:AlternateContent>
        <mc:Choice Requires="wpg">
          <w:drawing>
            <wp:anchor distT="0" distB="0" distL="0" distR="0" simplePos="0" relativeHeight="251657728" behindDoc="0" locked="0" layoutInCell="1" allowOverlap="1" wp14:anchorId="62554CEA" wp14:editId="7D749B13">
              <wp:simplePos x="0" y="0"/>
              <wp:positionH relativeFrom="margin">
                <wp:align>right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5943600" cy="320040"/>
              <wp:effectExtent l="0" t="0" r="0" b="3810"/>
              <wp:wrapSquare wrapText="bothSides"/>
              <wp:docPr id="37" name="Group 3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e"/>
                              <w:tag w:val=""/>
                              <w:id w:val="-1063724354"/>
                              <w:dataBinding w:prefixMappings="xmlns:ns0='http://schemas.microsoft.com/office/2006/coverPageProps' " w:xpath="/ns0:CoverPageProperties[1]/ns0:PublishDate[1]" w:storeItemID="{55AF091B-3C7A-41E3-B477-F2FDAA23CFDA}"/>
                              <w:date w:fullDate="2022-02-18T00:00:00Z">
                                <w:dateFormat w:val="MMMM d, yyyy"/>
                                <w:lid w:val="en-US"/>
                                <w:storeMappedDataAs w:val="dateTime"/>
                                <w:calendar w:val="gregorian"/>
                              </w:date>
                            </w:sdtPr>
                            <w:sdtEndPr/>
                            <w:sdtContent>
                              <w:p w14:paraId="128F4877" w14:textId="5219EBF6" w:rsidR="00ED70AD" w:rsidRDefault="00ED70AD">
                                <w:pPr>
                                  <w:jc w:val="right"/>
                                  <w:rPr>
                                    <w:color w:val="7F7F7F" w:themeColor="text1" w:themeTint="80"/>
                                  </w:rPr>
                                </w:pPr>
                                <w:r>
                                  <w:rPr>
                                    <w:color w:val="7F7F7F" w:themeColor="text1" w:themeTint="80"/>
                                    <w:lang w:val="en-US"/>
                                  </w:rPr>
                                  <w:t>February 1</w:t>
                                </w:r>
                                <w:r w:rsidR="008D576A">
                                  <w:rPr>
                                    <w:color w:val="7F7F7F" w:themeColor="text1" w:themeTint="80"/>
                                    <w:lang w:val="en-US"/>
                                  </w:rPr>
                                  <w:t>8</w:t>
                                </w:r>
                                <w:r>
                                  <w:rPr>
                                    <w:color w:val="7F7F7F" w:themeColor="text1" w:themeTint="80"/>
                                    <w:lang w:val="en-US"/>
                                  </w:rPr>
                                  <w:t>, 2022</w:t>
                                </w:r>
                              </w:p>
                            </w:sdtContent>
                          </w:sdt>
                          <w:p w14:paraId="1DDBB13C" w14:textId="77777777" w:rsidR="00ED70AD" w:rsidRDefault="00ED70AD">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62554CEA" id="Group 37" o:spid="_x0000_s1031" style="position:absolute;margin-left:416.8pt;margin-top:0;width:468pt;height:25.2pt;z-index:25165772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B0zYAMAAGkKAAAOAAAAZHJzL2Uyb0RvYy54bWzMVltP2zAUfp+0/2DlfSTpJW0jUtSxgSYh&#10;QMDEs+s4TTTH9my3Cfv1O3YuvVANxCREH1Jfzjk+5/P5vuT0rC4Z2lClC8ETLzwJPEQ5EWnBV4n3&#10;8+Hiy9RD2mCeYiY4Tbwnqr2z+edPp5WM6UDkgqVUIQjCdVzJxMuNkbHva5LTEusTISmHzUyoEhuY&#10;qpWfKlxB9JL5gyCI/EqoVCpBqNaw+q3Z9OYufpZRYm6yTFODWOJBbsY9lXsu7dOfn+J4pbDMC9Km&#10;gd+QRYkLDof2ob5hg9FaFc9ClQVRQovMnBBR+iLLCkJdDVBNGBxUc6nEWrpaVnG1kj1MAO0BTm8O&#10;S643l0rey1sFSFRyBVi4ma2lzlRp/yFLVDvInnrIaG0QgcXxbDSMAkCWwN4QbmTUYkpyAP6ZG8m/&#10;947RIBr3jsPpOLSX4XfH+nvJVBLaQ28R0P+HwH2OJXXA6hgQuFWoSCF96FWOS+jSO+gbzFeMIlhz&#10;wDi7HiYda0DsCEbhLLA1vYBTOJ0Oor1qcSyVNpdUlMgOEk9BBq6h8OZKmwaYzsSeqwUr0ouCMTex&#10;bKHnTKENhj43dQflnhXj1pYL69UEtCuAc1eNG5knRq0d43c0A1jgjgcuEUfJ7SGYEMpN2GzlOKXN&#10;2eMAfm1pvYe7VhfQRs7g/D52G2C/gC52k2Vrb12pY3TvHPwrsca593AnC25657LgQh0LwKCq9uTG&#10;vgOpgcaitBTpEzSNEo2eaEkuCri2K6zNLVYgINADIIrmBh4ZE1XiiXbkoVyoP8fWrT10Nex6qAJB&#10;Sjz9e40V9RD7waHfZ+EIuIWMm4zGkwFM1O7OcneHr8tzAb0QgvxK4obW3rBumClRPoJ2LuypsIU5&#10;gbMTjxjVTc5NI5SgvoQuFs4MVEtic8XvJbHBLaq2LR/qR6xk27sGxOFadBzD8UELN7bWk4vF2ois&#10;cP29xbXFG/huJek9iD/riP9gde2rqNFwdsB7ZGpYtzVDbzimHFcAgBLYH0XRxDEcerYXvB2lHIwn&#10;4WTctlmnsx2/XykBPZMtWRH0WDQE7Wlw3ed4R5xWSbbZu9ERxr+CWMfp/ArH96Zz+utFOpt6Wbe3&#10;+oGZDZ31ZlYvPxKn3asdvmfca6H99rIfTLtzpwHbL8T5XwAAAP//AwBQSwMEFAAGAAgAAAAhAP0E&#10;dPzcAAAABAEAAA8AAABkcnMvZG93bnJldi54bWxMj0FLxDAQhe+C/yGM4M1Nu6tFa9NFRBHEw7YK&#10;4i1txqbYTLpNdrf+e2e96OXB4w3vfVOsZzeIPU6h96QgXSQgkFpveuoUvL0+XlyDCFGT0YMnVPCN&#10;Adbl6Umhc+MPVOG+jp3gEgq5VmBjHHMpQ2vR6bDwIxJnn35yOrKdOmkmfeByN8hlkmTS6Z54weoR&#10;7y22X/XOKViuHl4+0vdtVT9XT1mz2aTWblOlzs/mu1sQEef4dwxHfEaHkpkavyMTxKCAH4m/ytnN&#10;KmPbKLhKLkGWhfwPX/4AAAD//wMAUEsBAi0AFAAGAAgAAAAhALaDOJL+AAAA4QEAABMAAAAAAAAA&#10;AAAAAAAAAAAAAFtDb250ZW50X1R5cGVzXS54bWxQSwECLQAUAAYACAAAACEAOP0h/9YAAACUAQAA&#10;CwAAAAAAAAAAAAAAAAAvAQAAX3JlbHMvLnJlbHNQSwECLQAUAAYACAAAACEAnJQdM2ADAABpCgAA&#10;DgAAAAAAAAAAAAAAAAAuAgAAZHJzL2Uyb0RvYy54bWxQSwECLQAUAAYACAAAACEA/QR0/NwAAAAE&#10;AQAADwAAAAAAAAAAAAAAAAC6BQAAZHJzL2Rvd25yZXYueG1sUEsFBgAAAAAEAAQA8wAAAMMGAAAA&#10;AA==&#10;">
              <v:rect id="Rectangle 38" o:spid="_x0000_s1032"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zrEwQAAANsAAAAPAAAAZHJzL2Rvd25yZXYueG1sRE/NisIw&#10;EL4L+w5hFvYiNtW1ItUo6iqIl12tDzA0Y1tsJqXJan17cxA8fnz/82VnanGj1lWWFQyjGARxbnXF&#10;hYJzthtMQTiPrLG2TAoe5GC5+OjNMdX2zke6nXwhQgi7FBWU3jeplC4vyaCLbEMcuIttDfoA20Lq&#10;Fu8h3NRyFMcTabDi0FBiQ5uS8uvp3yjIfv8m212V8Ki5/qzGebLubw9rpb4+u9UMhKfOv8Uv914r&#10;+A5jw5fwA+TiCQAA//8DAFBLAQItABQABgAIAAAAIQDb4fbL7gAAAIUBAAATAAAAAAAAAAAAAAAA&#10;AAAAAABbQ29udGVudF9UeXBlc10ueG1sUEsBAi0AFAAGAAgAAAAhAFr0LFu/AAAAFQEAAAsAAAAA&#10;AAAAAAAAAAAAHwEAAF9yZWxzLy5yZWxzUEsBAi0AFAAGAAgAAAAhAEdLOsTBAAAA2wAAAA8AAAAA&#10;AAAAAAAAAAAABwIAAGRycy9kb3ducmV2LnhtbFBLBQYAAAAAAwADALcAAAD1AgAAAAA=&#10;" fillcolor="black [3213]" stroked="f" strokeweight="1pt"/>
              <v:shapetype id="_x0000_t202" coordsize="21600,21600" o:spt="202" path="m,l,21600r21600,l21600,xe">
                <v:stroke joinstyle="miter"/>
                <v:path gradientshapeok="t" o:connecttype="rect"/>
              </v:shapetype>
              <v:shape id="Text Box 39" o:spid="_x0000_s1033"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sdt>
                      <w:sdtPr>
                        <w:rPr>
                          <w:color w:val="7F7F7F" w:themeColor="text1" w:themeTint="80"/>
                        </w:rPr>
                        <w:alias w:val="Date"/>
                        <w:tag w:val=""/>
                        <w:id w:val="-1063724354"/>
                        <w:dataBinding w:prefixMappings="xmlns:ns0='http://schemas.microsoft.com/office/2006/coverPageProps' " w:xpath="/ns0:CoverPageProperties[1]/ns0:PublishDate[1]" w:storeItemID="{55AF091B-3C7A-41E3-B477-F2FDAA23CFDA}"/>
                        <w:date w:fullDate="2022-02-18T00:00:00Z">
                          <w:dateFormat w:val="MMMM d, yyyy"/>
                          <w:lid w:val="en-US"/>
                          <w:storeMappedDataAs w:val="dateTime"/>
                          <w:calendar w:val="gregorian"/>
                        </w:date>
                      </w:sdtPr>
                      <w:sdtEndPr/>
                      <w:sdtContent>
                        <w:p w14:paraId="128F4877" w14:textId="5219EBF6" w:rsidR="00ED70AD" w:rsidRDefault="00ED70AD">
                          <w:pPr>
                            <w:jc w:val="right"/>
                            <w:rPr>
                              <w:color w:val="7F7F7F" w:themeColor="text1" w:themeTint="80"/>
                            </w:rPr>
                          </w:pPr>
                          <w:r>
                            <w:rPr>
                              <w:color w:val="7F7F7F" w:themeColor="text1" w:themeTint="80"/>
                              <w:lang w:val="en-US"/>
                            </w:rPr>
                            <w:t>February 1</w:t>
                          </w:r>
                          <w:r w:rsidR="008D576A">
                            <w:rPr>
                              <w:color w:val="7F7F7F" w:themeColor="text1" w:themeTint="80"/>
                              <w:lang w:val="en-US"/>
                            </w:rPr>
                            <w:t>8</w:t>
                          </w:r>
                          <w:r>
                            <w:rPr>
                              <w:color w:val="7F7F7F" w:themeColor="text1" w:themeTint="80"/>
                              <w:lang w:val="en-US"/>
                            </w:rPr>
                            <w:t>, 2022</w:t>
                          </w:r>
                        </w:p>
                      </w:sdtContent>
                    </w:sdt>
                    <w:p w14:paraId="1DDBB13C" w14:textId="77777777" w:rsidR="00ED70AD" w:rsidRDefault="00ED70AD">
                      <w:pPr>
                        <w:jc w:val="right"/>
                        <w:rPr>
                          <w:color w:val="808080" w:themeColor="background1" w:themeShade="80"/>
                        </w:rPr>
                      </w:pPr>
                    </w:p>
                  </w:txbxContent>
                </v:textbox>
              </v:shape>
              <w10:wrap type="square" anchorx="margin" anchory="margin"/>
            </v:group>
          </w:pict>
        </mc:Fallback>
      </mc:AlternateContent>
    </w:r>
    <w:r>
      <w:rPr>
        <w:noProof/>
      </w:rPr>
      <mc:AlternateContent>
        <mc:Choice Requires="wps">
          <w:drawing>
            <wp:anchor distT="0" distB="0" distL="0" distR="0" simplePos="0" relativeHeight="251656704" behindDoc="0" locked="0" layoutInCell="1" allowOverlap="1" wp14:anchorId="7D6E2195" wp14:editId="050B50BC">
              <wp:simplePos x="0" y="0"/>
              <wp:positionH relativeFrom="rightMargin">
                <wp:align>left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457200" cy="320040"/>
              <wp:effectExtent l="0" t="0" r="0" b="3810"/>
              <wp:wrapSquare wrapText="bothSides"/>
              <wp:docPr id="40" name="Rectangle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CBFD138" w14:textId="77777777" w:rsidR="00ED70AD" w:rsidRDefault="00ED70A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6E2195" id="Rectangle 40" o:spid="_x0000_s1034" style="position:absolute;margin-left:0;margin-top:0;width:36pt;height:25.2pt;z-index:25165670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XBYigIAAHcFAAAOAAAAZHJzL2Uyb0RvYy54bWysVN9v0zAQfkfif7D8ztKMDUa1dKo2DSFN&#10;Y2JDe3Yde4nk+MzZbVL+es52ko4xXhB9cM+57359vrvzi6EzbKfQt2ArXh4tOFNWQt3ap4p/f7h+&#10;d8aZD8LWwoBVFd8rzy9Wb9+c926pjqEBUytk5MT6Ze8q3oTglkXhZaM64Y/AKUtKDdiJQFd8KmoU&#10;PXnvTHG8WHwoesDaIUjlPX29ykq+Sv61VjJ81dqrwEzFKbeQTkznJp7F6lwsn1C4ppVjGuIfsuhE&#10;ayno7OpKBMG22P7hqmslggcdjiR0BWjdSpVqoGrKxYtq7hvhVKqFyPFupsn/P7fydnfv7pBo6J1f&#10;ehJjFYPGLv5TfmxIZO1nstQQmKSPJ6cf6QE4k6R6T9JJIrM4GDv04bOCjkWh4khvkSgSuxsfKCBB&#10;J0iM5cG09XVrTLrE91eXBtlO0MuFoYwvRRa/oYxlPQU/KymPaGUh2megsYQ/1JSksDcq4oz9pjRr&#10;a6riOBmmdjuEE1IqG8qsakStchanC/pNeUwJpqySw+hZU/zZ9+hgQmYnk++c5YiPpip162ycK/pL&#10;Ytl4tkiRwYbZuGst4GuVGapqjJzxE0mZmshSGDYDcUPDHJHxywbq/R0yhDw93snrlp70RvhwJ5DG&#10;hbqAVkD4Soc2QE8Co8RZA/jzte8RT11MWs56Gr+K+x9bgYoz88VSf38qT6ihWEiX1Gqc4XPN5rnG&#10;brtLoD4padk4mUQyxmAmUSN0j7Qp1jEqqYSVFLvim0m8DHkp0KaRar1OIJpQJ8KNvXcyuo4sx4Z9&#10;GB4FurGrA43DLUyDKpYvmjtjo6WF9TaAblPnH1gd+afpTo00bqK4Pp7fE+qwL1e/AAAA//8DAFBL&#10;AwQUAAYACAAAACEACT23cNoAAAADAQAADwAAAGRycy9kb3ducmV2LnhtbEyPzUrEQBCE74LvMLTg&#10;zZ24+BNjOosIIuIlriJ7nM30JtGZnpCZzca3t/Wil4Kimqqvy9XsnZpojH1ghPNFBoq4CbbnFuHt&#10;9eEsBxWTYWtcYEL4ogir6vioNIUNB36haZ1aJSUcC4PQpTQUWsemI2/iIgzEku3C6E0SO7bajuYg&#10;5d7pZZZdaW96loXODHTfUfO53nsEfk9THh+1293UTf5U15v843mDeHoy392CSjSnv2P4wRd0qIRp&#10;G/Zso3II8kj6Vcmul+K2CJfZBeiq1P/Zq28AAAD//wMAUEsBAi0AFAAGAAgAAAAhALaDOJL+AAAA&#10;4QEAABMAAAAAAAAAAAAAAAAAAAAAAFtDb250ZW50X1R5cGVzXS54bWxQSwECLQAUAAYACAAAACEA&#10;OP0h/9YAAACUAQAACwAAAAAAAAAAAAAAAAAvAQAAX3JlbHMvLnJlbHNQSwECLQAUAAYACAAAACEA&#10;Q4VwWIoCAAB3BQAADgAAAAAAAAAAAAAAAAAuAgAAZHJzL2Uyb0RvYy54bWxQSwECLQAUAAYACAAA&#10;ACEACT23cNoAAAADAQAADwAAAAAAAAAAAAAAAADkBAAAZHJzL2Rvd25yZXYueG1sUEsFBgAAAAAE&#10;AAQA8wAAAOsFAAAAAA==&#10;" fillcolor="black [3213]" stroked="f" strokeweight="3pt">
              <v:textbox>
                <w:txbxContent>
                  <w:p w14:paraId="5CBFD138" w14:textId="77777777" w:rsidR="00ED70AD" w:rsidRDefault="00ED70A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C4475" w14:textId="77777777" w:rsidR="00E4109B" w:rsidRDefault="00E4109B" w:rsidP="00E4109B">
      <w:pPr>
        <w:spacing w:after="0" w:line="240" w:lineRule="auto"/>
      </w:pPr>
      <w:r>
        <w:separator/>
      </w:r>
    </w:p>
  </w:footnote>
  <w:footnote w:type="continuationSeparator" w:id="0">
    <w:p w14:paraId="68AE633E" w14:textId="77777777" w:rsidR="00E4109B" w:rsidRDefault="00E4109B" w:rsidP="00E410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7371"/>
    </w:tblGrid>
    <w:tr w:rsidR="00887AD3" w14:paraId="32ADEC1A" w14:textId="77777777" w:rsidTr="008D576A">
      <w:tc>
        <w:tcPr>
          <w:tcW w:w="2122" w:type="dxa"/>
        </w:tcPr>
        <w:p w14:paraId="6A4EE5A8" w14:textId="6AE45906" w:rsidR="00887AD3" w:rsidRDefault="00ED70AD" w:rsidP="00887AD3">
          <w:pPr>
            <w:pStyle w:val="Header"/>
            <w:jc w:val="center"/>
          </w:pPr>
          <w:r>
            <w:rPr>
              <w:noProof/>
            </w:rPr>
            <w:drawing>
              <wp:inline distT="0" distB="0" distL="0" distR="0" wp14:anchorId="553828CC" wp14:editId="6682106B">
                <wp:extent cx="663892" cy="637959"/>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3231" cy="656542"/>
                        </a:xfrm>
                        <a:prstGeom prst="rect">
                          <a:avLst/>
                        </a:prstGeom>
                        <a:noFill/>
                        <a:ln>
                          <a:noFill/>
                        </a:ln>
                      </pic:spPr>
                    </pic:pic>
                  </a:graphicData>
                </a:graphic>
              </wp:inline>
            </w:drawing>
          </w:r>
        </w:p>
      </w:tc>
      <w:tc>
        <w:tcPr>
          <w:tcW w:w="7371" w:type="dxa"/>
        </w:tcPr>
        <w:p w14:paraId="26E22E95" w14:textId="77777777" w:rsidR="00887AD3" w:rsidRDefault="00887AD3" w:rsidP="00ED70AD">
          <w:pPr>
            <w:pStyle w:val="Header"/>
            <w:jc w:val="center"/>
          </w:pPr>
        </w:p>
        <w:p w14:paraId="03FFE09C" w14:textId="5804441F" w:rsidR="00887AD3" w:rsidRDefault="00ED70AD" w:rsidP="008D576A">
          <w:pPr>
            <w:pStyle w:val="Header"/>
            <w:rPr>
              <w:b/>
              <w:bCs/>
            </w:rPr>
          </w:pPr>
          <w:r w:rsidRPr="00ED70AD">
            <w:rPr>
              <w:b/>
              <w:bCs/>
            </w:rPr>
            <w:t>Buckinghamshire Fire &amp; Rescue Service - Procurement Strategy 202</w:t>
          </w:r>
          <w:r w:rsidR="00A776F7">
            <w:rPr>
              <w:b/>
              <w:bCs/>
            </w:rPr>
            <w:t>2</w:t>
          </w:r>
          <w:r w:rsidRPr="00ED70AD">
            <w:rPr>
              <w:b/>
              <w:bCs/>
            </w:rPr>
            <w:t xml:space="preserve"> </w:t>
          </w:r>
          <w:r w:rsidR="008D576A">
            <w:rPr>
              <w:b/>
              <w:bCs/>
            </w:rPr>
            <w:t>–</w:t>
          </w:r>
          <w:r w:rsidRPr="00ED70AD">
            <w:rPr>
              <w:b/>
              <w:bCs/>
            </w:rPr>
            <w:t xml:space="preserve"> 202</w:t>
          </w:r>
          <w:r w:rsidR="00403EFD">
            <w:rPr>
              <w:b/>
              <w:bCs/>
            </w:rPr>
            <w:t>6</w:t>
          </w:r>
        </w:p>
        <w:p w14:paraId="0E838751" w14:textId="77777777" w:rsidR="008D576A" w:rsidRDefault="008D576A" w:rsidP="008D576A">
          <w:pPr>
            <w:pStyle w:val="Header"/>
            <w:jc w:val="right"/>
            <w:rPr>
              <w:sz w:val="16"/>
              <w:szCs w:val="16"/>
            </w:rPr>
          </w:pPr>
        </w:p>
        <w:p w14:paraId="332B91AB" w14:textId="73B1FEA9" w:rsidR="008D576A" w:rsidRPr="008D576A" w:rsidRDefault="008D576A" w:rsidP="008D576A">
          <w:pPr>
            <w:pStyle w:val="Header"/>
            <w:jc w:val="right"/>
            <w:rPr>
              <w:sz w:val="16"/>
              <w:szCs w:val="16"/>
            </w:rPr>
          </w:pPr>
          <w:r w:rsidRPr="008D576A">
            <w:rPr>
              <w:sz w:val="16"/>
              <w:szCs w:val="16"/>
            </w:rPr>
            <w:t xml:space="preserve">Version 1 </w:t>
          </w:r>
        </w:p>
        <w:p w14:paraId="6FCD511E" w14:textId="4E21DBF3" w:rsidR="00887AD3" w:rsidRDefault="00887AD3" w:rsidP="00ED70AD">
          <w:pPr>
            <w:pStyle w:val="Header"/>
            <w:jc w:val="center"/>
          </w:pPr>
        </w:p>
      </w:tc>
    </w:tr>
  </w:tbl>
  <w:p w14:paraId="06C559B5" w14:textId="26391D0A" w:rsidR="00B37DEF" w:rsidRDefault="00B37D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21B8B"/>
    <w:multiLevelType w:val="hybridMultilevel"/>
    <w:tmpl w:val="D29888EC"/>
    <w:lvl w:ilvl="0" w:tplc="08090001">
      <w:start w:val="1"/>
      <w:numFmt w:val="bullet"/>
      <w:lvlText w:val=""/>
      <w:lvlJc w:val="left"/>
      <w:pPr>
        <w:ind w:left="2628" w:hanging="360"/>
      </w:pPr>
      <w:rPr>
        <w:rFonts w:ascii="Symbol" w:hAnsi="Symbol" w:hint="default"/>
      </w:rPr>
    </w:lvl>
    <w:lvl w:ilvl="1" w:tplc="08090003" w:tentative="1">
      <w:start w:val="1"/>
      <w:numFmt w:val="bullet"/>
      <w:lvlText w:val="o"/>
      <w:lvlJc w:val="left"/>
      <w:pPr>
        <w:ind w:left="3348" w:hanging="360"/>
      </w:pPr>
      <w:rPr>
        <w:rFonts w:ascii="Courier New" w:hAnsi="Courier New" w:cs="Courier New" w:hint="default"/>
      </w:rPr>
    </w:lvl>
    <w:lvl w:ilvl="2" w:tplc="08090005" w:tentative="1">
      <w:start w:val="1"/>
      <w:numFmt w:val="bullet"/>
      <w:lvlText w:val=""/>
      <w:lvlJc w:val="left"/>
      <w:pPr>
        <w:ind w:left="4068" w:hanging="360"/>
      </w:pPr>
      <w:rPr>
        <w:rFonts w:ascii="Wingdings" w:hAnsi="Wingdings" w:hint="default"/>
      </w:rPr>
    </w:lvl>
    <w:lvl w:ilvl="3" w:tplc="08090001" w:tentative="1">
      <w:start w:val="1"/>
      <w:numFmt w:val="bullet"/>
      <w:lvlText w:val=""/>
      <w:lvlJc w:val="left"/>
      <w:pPr>
        <w:ind w:left="4788" w:hanging="360"/>
      </w:pPr>
      <w:rPr>
        <w:rFonts w:ascii="Symbol" w:hAnsi="Symbol" w:hint="default"/>
      </w:rPr>
    </w:lvl>
    <w:lvl w:ilvl="4" w:tplc="08090003" w:tentative="1">
      <w:start w:val="1"/>
      <w:numFmt w:val="bullet"/>
      <w:lvlText w:val="o"/>
      <w:lvlJc w:val="left"/>
      <w:pPr>
        <w:ind w:left="5508" w:hanging="360"/>
      </w:pPr>
      <w:rPr>
        <w:rFonts w:ascii="Courier New" w:hAnsi="Courier New" w:cs="Courier New" w:hint="default"/>
      </w:rPr>
    </w:lvl>
    <w:lvl w:ilvl="5" w:tplc="08090005" w:tentative="1">
      <w:start w:val="1"/>
      <w:numFmt w:val="bullet"/>
      <w:lvlText w:val=""/>
      <w:lvlJc w:val="left"/>
      <w:pPr>
        <w:ind w:left="6228" w:hanging="360"/>
      </w:pPr>
      <w:rPr>
        <w:rFonts w:ascii="Wingdings" w:hAnsi="Wingdings" w:hint="default"/>
      </w:rPr>
    </w:lvl>
    <w:lvl w:ilvl="6" w:tplc="08090001" w:tentative="1">
      <w:start w:val="1"/>
      <w:numFmt w:val="bullet"/>
      <w:lvlText w:val=""/>
      <w:lvlJc w:val="left"/>
      <w:pPr>
        <w:ind w:left="6948" w:hanging="360"/>
      </w:pPr>
      <w:rPr>
        <w:rFonts w:ascii="Symbol" w:hAnsi="Symbol" w:hint="default"/>
      </w:rPr>
    </w:lvl>
    <w:lvl w:ilvl="7" w:tplc="08090003" w:tentative="1">
      <w:start w:val="1"/>
      <w:numFmt w:val="bullet"/>
      <w:lvlText w:val="o"/>
      <w:lvlJc w:val="left"/>
      <w:pPr>
        <w:ind w:left="7668" w:hanging="360"/>
      </w:pPr>
      <w:rPr>
        <w:rFonts w:ascii="Courier New" w:hAnsi="Courier New" w:cs="Courier New" w:hint="default"/>
      </w:rPr>
    </w:lvl>
    <w:lvl w:ilvl="8" w:tplc="08090005" w:tentative="1">
      <w:start w:val="1"/>
      <w:numFmt w:val="bullet"/>
      <w:lvlText w:val=""/>
      <w:lvlJc w:val="left"/>
      <w:pPr>
        <w:ind w:left="8388" w:hanging="360"/>
      </w:pPr>
      <w:rPr>
        <w:rFonts w:ascii="Wingdings" w:hAnsi="Wingdings" w:hint="default"/>
      </w:rPr>
    </w:lvl>
  </w:abstractNum>
  <w:abstractNum w:abstractNumId="1" w15:restartNumberingAfterBreak="0">
    <w:nsid w:val="08E0276C"/>
    <w:multiLevelType w:val="hybridMultilevel"/>
    <w:tmpl w:val="0D9A37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E76025"/>
    <w:multiLevelType w:val="hybridMultilevel"/>
    <w:tmpl w:val="63FE72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3512BDD"/>
    <w:multiLevelType w:val="hybridMultilevel"/>
    <w:tmpl w:val="6AE8E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8C6EFB"/>
    <w:multiLevelType w:val="hybridMultilevel"/>
    <w:tmpl w:val="DA06B94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9656C8D"/>
    <w:multiLevelType w:val="hybridMultilevel"/>
    <w:tmpl w:val="7E4498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9B26FF1"/>
    <w:multiLevelType w:val="hybridMultilevel"/>
    <w:tmpl w:val="95823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B3B27"/>
    <w:multiLevelType w:val="hybridMultilevel"/>
    <w:tmpl w:val="C36A4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064E1B"/>
    <w:multiLevelType w:val="hybridMultilevel"/>
    <w:tmpl w:val="6AE412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20943F4"/>
    <w:multiLevelType w:val="hybridMultilevel"/>
    <w:tmpl w:val="ADECCA9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38B1C91"/>
    <w:multiLevelType w:val="hybridMultilevel"/>
    <w:tmpl w:val="5254C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D2DD3"/>
    <w:multiLevelType w:val="hybridMultilevel"/>
    <w:tmpl w:val="20328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0550DC"/>
    <w:multiLevelType w:val="hybridMultilevel"/>
    <w:tmpl w:val="0FCE930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E2D67CF"/>
    <w:multiLevelType w:val="hybridMultilevel"/>
    <w:tmpl w:val="7B8C48C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914B63"/>
    <w:multiLevelType w:val="hybridMultilevel"/>
    <w:tmpl w:val="C870020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7523715"/>
    <w:multiLevelType w:val="hybridMultilevel"/>
    <w:tmpl w:val="A45856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3B035C"/>
    <w:multiLevelType w:val="hybridMultilevel"/>
    <w:tmpl w:val="36C0E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BC7A16"/>
    <w:multiLevelType w:val="hybridMultilevel"/>
    <w:tmpl w:val="F14C9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E15247"/>
    <w:multiLevelType w:val="hybridMultilevel"/>
    <w:tmpl w:val="F1B8BF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E52F80"/>
    <w:multiLevelType w:val="hybridMultilevel"/>
    <w:tmpl w:val="1102D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B70B78"/>
    <w:multiLevelType w:val="hybridMultilevel"/>
    <w:tmpl w:val="6CF217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8274427"/>
    <w:multiLevelType w:val="hybridMultilevel"/>
    <w:tmpl w:val="A3F68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C234A5"/>
    <w:multiLevelType w:val="hybridMultilevel"/>
    <w:tmpl w:val="AEA21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9937949">
    <w:abstractNumId w:val="10"/>
  </w:num>
  <w:num w:numId="2" w16cid:durableId="827207687">
    <w:abstractNumId w:val="21"/>
  </w:num>
  <w:num w:numId="3" w16cid:durableId="569657731">
    <w:abstractNumId w:val="6"/>
  </w:num>
  <w:num w:numId="4" w16cid:durableId="895319049">
    <w:abstractNumId w:val="22"/>
  </w:num>
  <w:num w:numId="5" w16cid:durableId="2004354827">
    <w:abstractNumId w:val="16"/>
  </w:num>
  <w:num w:numId="6" w16cid:durableId="870386122">
    <w:abstractNumId w:val="3"/>
  </w:num>
  <w:num w:numId="7" w16cid:durableId="1766030938">
    <w:abstractNumId w:val="11"/>
  </w:num>
  <w:num w:numId="8" w16cid:durableId="897591139">
    <w:abstractNumId w:val="5"/>
  </w:num>
  <w:num w:numId="9" w16cid:durableId="1591770859">
    <w:abstractNumId w:val="0"/>
  </w:num>
  <w:num w:numId="10" w16cid:durableId="407070985">
    <w:abstractNumId w:val="17"/>
  </w:num>
  <w:num w:numId="11" w16cid:durableId="1178809681">
    <w:abstractNumId w:val="18"/>
  </w:num>
  <w:num w:numId="12" w16cid:durableId="1935939458">
    <w:abstractNumId w:val="1"/>
  </w:num>
  <w:num w:numId="13" w16cid:durableId="199365299">
    <w:abstractNumId w:val="2"/>
  </w:num>
  <w:num w:numId="14" w16cid:durableId="571617936">
    <w:abstractNumId w:val="12"/>
  </w:num>
  <w:num w:numId="15" w16cid:durableId="1205215796">
    <w:abstractNumId w:val="7"/>
  </w:num>
  <w:num w:numId="16" w16cid:durableId="400715849">
    <w:abstractNumId w:val="14"/>
  </w:num>
  <w:num w:numId="17" w16cid:durableId="1157577306">
    <w:abstractNumId w:val="15"/>
  </w:num>
  <w:num w:numId="18" w16cid:durableId="1317300045">
    <w:abstractNumId w:val="20"/>
  </w:num>
  <w:num w:numId="19" w16cid:durableId="255670635">
    <w:abstractNumId w:val="8"/>
  </w:num>
  <w:num w:numId="20" w16cid:durableId="2100171741">
    <w:abstractNumId w:val="9"/>
  </w:num>
  <w:num w:numId="21" w16cid:durableId="722950313">
    <w:abstractNumId w:val="13"/>
  </w:num>
  <w:num w:numId="22" w16cid:durableId="1955817894">
    <w:abstractNumId w:val="4"/>
  </w:num>
  <w:num w:numId="23" w16cid:durableId="191542936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68E"/>
    <w:rsid w:val="00093B21"/>
    <w:rsid w:val="000A772E"/>
    <w:rsid w:val="00130897"/>
    <w:rsid w:val="0013486A"/>
    <w:rsid w:val="0014038B"/>
    <w:rsid w:val="00146F38"/>
    <w:rsid w:val="00153E9E"/>
    <w:rsid w:val="001B1BBA"/>
    <w:rsid w:val="001E1172"/>
    <w:rsid w:val="001E5EE7"/>
    <w:rsid w:val="001F56F3"/>
    <w:rsid w:val="00201448"/>
    <w:rsid w:val="0021503E"/>
    <w:rsid w:val="00242493"/>
    <w:rsid w:val="002545EC"/>
    <w:rsid w:val="002571F7"/>
    <w:rsid w:val="00293201"/>
    <w:rsid w:val="002B4EDC"/>
    <w:rsid w:val="002C41A1"/>
    <w:rsid w:val="002C4F5E"/>
    <w:rsid w:val="002D4698"/>
    <w:rsid w:val="003322DA"/>
    <w:rsid w:val="00363735"/>
    <w:rsid w:val="0037477A"/>
    <w:rsid w:val="003769D2"/>
    <w:rsid w:val="0038297C"/>
    <w:rsid w:val="003B237E"/>
    <w:rsid w:val="003B53C2"/>
    <w:rsid w:val="003B77C7"/>
    <w:rsid w:val="003C760E"/>
    <w:rsid w:val="003E1C9F"/>
    <w:rsid w:val="00403EFD"/>
    <w:rsid w:val="0040529C"/>
    <w:rsid w:val="00413B2E"/>
    <w:rsid w:val="00437B05"/>
    <w:rsid w:val="00484496"/>
    <w:rsid w:val="00492868"/>
    <w:rsid w:val="004D5CC2"/>
    <w:rsid w:val="0050480E"/>
    <w:rsid w:val="0051664C"/>
    <w:rsid w:val="00517F1A"/>
    <w:rsid w:val="005C14CA"/>
    <w:rsid w:val="0061360E"/>
    <w:rsid w:val="0063274C"/>
    <w:rsid w:val="00664283"/>
    <w:rsid w:val="00693C72"/>
    <w:rsid w:val="00694E6F"/>
    <w:rsid w:val="006A124A"/>
    <w:rsid w:val="006B1189"/>
    <w:rsid w:val="006C58DA"/>
    <w:rsid w:val="006E4CC5"/>
    <w:rsid w:val="006F4F22"/>
    <w:rsid w:val="00701A25"/>
    <w:rsid w:val="00701B6E"/>
    <w:rsid w:val="0070610E"/>
    <w:rsid w:val="00707114"/>
    <w:rsid w:val="00716DE6"/>
    <w:rsid w:val="007240B5"/>
    <w:rsid w:val="00734495"/>
    <w:rsid w:val="00751ACA"/>
    <w:rsid w:val="00760EE8"/>
    <w:rsid w:val="00790773"/>
    <w:rsid w:val="007B479A"/>
    <w:rsid w:val="007E3E36"/>
    <w:rsid w:val="007F7132"/>
    <w:rsid w:val="00810FF5"/>
    <w:rsid w:val="00813D90"/>
    <w:rsid w:val="008153A9"/>
    <w:rsid w:val="008173A1"/>
    <w:rsid w:val="0086032F"/>
    <w:rsid w:val="008867A7"/>
    <w:rsid w:val="00887AD3"/>
    <w:rsid w:val="00895136"/>
    <w:rsid w:val="008D576A"/>
    <w:rsid w:val="008E3C8C"/>
    <w:rsid w:val="00900E94"/>
    <w:rsid w:val="00902567"/>
    <w:rsid w:val="009340C4"/>
    <w:rsid w:val="009512A0"/>
    <w:rsid w:val="009B485D"/>
    <w:rsid w:val="009C4742"/>
    <w:rsid w:val="009D28D3"/>
    <w:rsid w:val="00A23FAA"/>
    <w:rsid w:val="00A310B3"/>
    <w:rsid w:val="00A46E08"/>
    <w:rsid w:val="00A57254"/>
    <w:rsid w:val="00A62C06"/>
    <w:rsid w:val="00A7168E"/>
    <w:rsid w:val="00A73D1E"/>
    <w:rsid w:val="00A776F7"/>
    <w:rsid w:val="00A828FB"/>
    <w:rsid w:val="00AA7402"/>
    <w:rsid w:val="00AC2DCC"/>
    <w:rsid w:val="00AD405E"/>
    <w:rsid w:val="00AE67CD"/>
    <w:rsid w:val="00AF2FA1"/>
    <w:rsid w:val="00B1412F"/>
    <w:rsid w:val="00B16CF4"/>
    <w:rsid w:val="00B20AEE"/>
    <w:rsid w:val="00B33371"/>
    <w:rsid w:val="00B37DEF"/>
    <w:rsid w:val="00B40C23"/>
    <w:rsid w:val="00B559A6"/>
    <w:rsid w:val="00B74467"/>
    <w:rsid w:val="00B77E2D"/>
    <w:rsid w:val="00BA3AC5"/>
    <w:rsid w:val="00BB15F8"/>
    <w:rsid w:val="00C14B78"/>
    <w:rsid w:val="00C33E8E"/>
    <w:rsid w:val="00C50AB2"/>
    <w:rsid w:val="00CA08AD"/>
    <w:rsid w:val="00D06FA3"/>
    <w:rsid w:val="00D34EC4"/>
    <w:rsid w:val="00D50FF8"/>
    <w:rsid w:val="00D71C3E"/>
    <w:rsid w:val="00D82730"/>
    <w:rsid w:val="00E04095"/>
    <w:rsid w:val="00E271AB"/>
    <w:rsid w:val="00E4109B"/>
    <w:rsid w:val="00E47ACF"/>
    <w:rsid w:val="00E52EB1"/>
    <w:rsid w:val="00E55C1A"/>
    <w:rsid w:val="00E561EB"/>
    <w:rsid w:val="00EC4EBF"/>
    <w:rsid w:val="00ED70AD"/>
    <w:rsid w:val="00F3124F"/>
    <w:rsid w:val="00F43859"/>
    <w:rsid w:val="00F555E8"/>
    <w:rsid w:val="00F5766F"/>
    <w:rsid w:val="00F64B80"/>
    <w:rsid w:val="00FD5C87"/>
    <w:rsid w:val="00FD7C04"/>
    <w:rsid w:val="00FF2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C4B3193"/>
  <w15:chartTrackingRefBased/>
  <w15:docId w15:val="{4181DBAB-A1A5-4039-98A4-965BE44C7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32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4698"/>
    <w:pPr>
      <w:ind w:left="720"/>
      <w:contextualSpacing/>
    </w:pPr>
  </w:style>
  <w:style w:type="paragraph" w:styleId="EndnoteText">
    <w:name w:val="endnote text"/>
    <w:basedOn w:val="Normal"/>
    <w:link w:val="EndnoteTextChar"/>
    <w:uiPriority w:val="99"/>
    <w:semiHidden/>
    <w:unhideWhenUsed/>
    <w:rsid w:val="00E4109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4109B"/>
    <w:rPr>
      <w:sz w:val="20"/>
      <w:szCs w:val="20"/>
    </w:rPr>
  </w:style>
  <w:style w:type="character" w:styleId="EndnoteReference">
    <w:name w:val="endnote reference"/>
    <w:basedOn w:val="DefaultParagraphFont"/>
    <w:uiPriority w:val="99"/>
    <w:semiHidden/>
    <w:unhideWhenUsed/>
    <w:rsid w:val="00E4109B"/>
    <w:rPr>
      <w:vertAlign w:val="superscript"/>
    </w:rPr>
  </w:style>
  <w:style w:type="character" w:styleId="Hyperlink">
    <w:name w:val="Hyperlink"/>
    <w:basedOn w:val="DefaultParagraphFont"/>
    <w:uiPriority w:val="99"/>
    <w:unhideWhenUsed/>
    <w:rsid w:val="00E4109B"/>
    <w:rPr>
      <w:color w:val="0563C1" w:themeColor="hyperlink"/>
      <w:u w:val="single"/>
    </w:rPr>
  </w:style>
  <w:style w:type="character" w:styleId="UnresolvedMention">
    <w:name w:val="Unresolved Mention"/>
    <w:basedOn w:val="DefaultParagraphFont"/>
    <w:uiPriority w:val="99"/>
    <w:semiHidden/>
    <w:unhideWhenUsed/>
    <w:rsid w:val="00E4109B"/>
    <w:rPr>
      <w:color w:val="605E5C"/>
      <w:shd w:val="clear" w:color="auto" w:fill="E1DFDD"/>
    </w:rPr>
  </w:style>
  <w:style w:type="table" w:styleId="TableGrid">
    <w:name w:val="Table Grid"/>
    <w:basedOn w:val="TableNormal"/>
    <w:rsid w:val="001E5E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37D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7DEF"/>
  </w:style>
  <w:style w:type="paragraph" w:styleId="Footer">
    <w:name w:val="footer"/>
    <w:basedOn w:val="Normal"/>
    <w:link w:val="FooterChar"/>
    <w:uiPriority w:val="99"/>
    <w:unhideWhenUsed/>
    <w:rsid w:val="00B37D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7DEF"/>
  </w:style>
  <w:style w:type="character" w:styleId="CommentReference">
    <w:name w:val="annotation reference"/>
    <w:basedOn w:val="DefaultParagraphFont"/>
    <w:uiPriority w:val="99"/>
    <w:semiHidden/>
    <w:unhideWhenUsed/>
    <w:rsid w:val="00887AD3"/>
    <w:rPr>
      <w:sz w:val="16"/>
      <w:szCs w:val="16"/>
    </w:rPr>
  </w:style>
  <w:style w:type="paragraph" w:styleId="CommentText">
    <w:name w:val="annotation text"/>
    <w:basedOn w:val="Normal"/>
    <w:link w:val="CommentTextChar"/>
    <w:uiPriority w:val="99"/>
    <w:semiHidden/>
    <w:unhideWhenUsed/>
    <w:rsid w:val="00887AD3"/>
    <w:pPr>
      <w:spacing w:line="240" w:lineRule="auto"/>
    </w:pPr>
    <w:rPr>
      <w:sz w:val="20"/>
      <w:szCs w:val="20"/>
    </w:rPr>
  </w:style>
  <w:style w:type="character" w:customStyle="1" w:styleId="CommentTextChar">
    <w:name w:val="Comment Text Char"/>
    <w:basedOn w:val="DefaultParagraphFont"/>
    <w:link w:val="CommentText"/>
    <w:uiPriority w:val="99"/>
    <w:semiHidden/>
    <w:rsid w:val="00887AD3"/>
    <w:rPr>
      <w:sz w:val="20"/>
      <w:szCs w:val="20"/>
    </w:rPr>
  </w:style>
  <w:style w:type="paragraph" w:styleId="CommentSubject">
    <w:name w:val="annotation subject"/>
    <w:basedOn w:val="CommentText"/>
    <w:next w:val="CommentText"/>
    <w:link w:val="CommentSubjectChar"/>
    <w:uiPriority w:val="99"/>
    <w:semiHidden/>
    <w:unhideWhenUsed/>
    <w:rsid w:val="00887AD3"/>
    <w:rPr>
      <w:b/>
      <w:bCs/>
    </w:rPr>
  </w:style>
  <w:style w:type="character" w:customStyle="1" w:styleId="CommentSubjectChar">
    <w:name w:val="Comment Subject Char"/>
    <w:basedOn w:val="CommentTextChar"/>
    <w:link w:val="CommentSubject"/>
    <w:uiPriority w:val="99"/>
    <w:semiHidden/>
    <w:rsid w:val="00887AD3"/>
    <w:rPr>
      <w:b/>
      <w:bCs/>
      <w:sz w:val="20"/>
      <w:szCs w:val="20"/>
    </w:rPr>
  </w:style>
  <w:style w:type="paragraph" w:styleId="NoSpacing">
    <w:name w:val="No Spacing"/>
    <w:link w:val="NoSpacingChar"/>
    <w:uiPriority w:val="1"/>
    <w:qFormat/>
    <w:rsid w:val="009D28D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28D3"/>
    <w:rPr>
      <w:rFonts w:eastAsiaTheme="minorEastAsia"/>
      <w:lang w:val="en-US"/>
    </w:rPr>
  </w:style>
  <w:style w:type="paragraph" w:styleId="TOC1">
    <w:name w:val="toc 1"/>
    <w:aliases w:val="RBFRS toc"/>
    <w:basedOn w:val="Normal"/>
    <w:next w:val="Normal"/>
    <w:autoRedefine/>
    <w:uiPriority w:val="39"/>
    <w:unhideWhenUsed/>
    <w:rsid w:val="00F3124F"/>
    <w:pPr>
      <w:spacing w:after="100" w:line="276" w:lineRule="auto"/>
    </w:pPr>
    <w:rPr>
      <w:rFonts w:cstheme="minorHAnsi"/>
      <w:b/>
      <w:bCs/>
      <w:color w:val="595959" w:themeColor="text1" w:themeTint="A6"/>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6759365">
      <w:bodyDiv w:val="1"/>
      <w:marLeft w:val="0"/>
      <w:marRight w:val="0"/>
      <w:marTop w:val="0"/>
      <w:marBottom w:val="0"/>
      <w:divBdr>
        <w:top w:val="none" w:sz="0" w:space="0" w:color="auto"/>
        <w:left w:val="none" w:sz="0" w:space="0" w:color="auto"/>
        <w:bottom w:val="none" w:sz="0" w:space="0" w:color="auto"/>
        <w:right w:val="none" w:sz="0" w:space="0" w:color="auto"/>
      </w:divBdr>
    </w:div>
    <w:div w:id="1515070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ing.com/images/search?q=Tick+Symbol&amp;view=detailv2&amp;&amp;id=1ED1A37987FAE932DB668316903A1814CFE747C1&amp;selectedIndex=2&amp;ccid=%2brhsf9SE&amp;simid=608028011202478479&amp;thid=OIP.Mfab86c7fd484f415b6e65c3f7776e778H0"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4.jpeg"/><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2022-02-18T00:00:00</PublishDate>
  <Abstract/>
  <CompanyAddress>       www.Bucksfire.gov.uk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79ED87B-7A0F-4410-9EE6-97D63AB21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4761</Words>
  <Characters>27143</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PROCUREMENT STRATEGY</vt:lpstr>
    </vt:vector>
  </TitlesOfParts>
  <Company>Buckinghamshire Fire and Rescue Service</Company>
  <LinksUpToDate>false</LinksUpToDate>
  <CharactersWithSpaces>31841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PROCUREMENT STRATEGY</dc:title>
  <dc:subject/>
  <dc:creator>Hemming, Mark</dc:creator>
  <cp:keywords/>
  <dc:description/>
  <cp:lastModifiedBy>Smith, Ronda</cp:lastModifiedBy>
  <cp:revision>2</cp:revision>
  <dcterms:created xsi:type="dcterms:W3CDTF">2023-02-28T10:25:00Z</dcterms:created>
  <dcterms:modified xsi:type="dcterms:W3CDTF">2023-02-28T10:25:00Z</dcterms:modified>
</cp:coreProperties>
</file>